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EEDA" w14:textId="7A535E21" w:rsidR="00743605" w:rsidRDefault="0058093E" w:rsidP="0058093E">
      <w:pPr>
        <w:pStyle w:val="Title"/>
        <w:spacing w:line="360" w:lineRule="auto"/>
        <w:jc w:val="right"/>
        <w:rPr>
          <w:rFonts w:ascii="Verdana" w:hAnsi="Verdana"/>
          <w:color w:val="941651"/>
          <w:sz w:val="32"/>
        </w:rPr>
      </w:pPr>
      <w:r>
        <w:rPr>
          <w:rFonts w:ascii="Verdana" w:hAnsi="Verdana"/>
          <w:noProof/>
          <w:color w:val="000000" w:themeColor="text1"/>
          <w:sz w:val="32"/>
          <w:lang w:eastAsia="en-GB"/>
        </w:rPr>
        <w:drawing>
          <wp:anchor distT="0" distB="0" distL="114300" distR="114300" simplePos="0" relativeHeight="251659264" behindDoc="1" locked="0" layoutInCell="1" allowOverlap="1" wp14:anchorId="5BFB88DF" wp14:editId="34E2DE63">
            <wp:simplePos x="0" y="0"/>
            <wp:positionH relativeFrom="column">
              <wp:posOffset>5468620</wp:posOffset>
            </wp:positionH>
            <wp:positionV relativeFrom="paragraph">
              <wp:posOffset>-175895</wp:posOffset>
            </wp:positionV>
            <wp:extent cx="606425" cy="6178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5">
                      <a:extLst>
                        <a:ext uri="{28A0092B-C50C-407E-A947-70E740481C1C}">
                          <a14:useLocalDpi xmlns:a14="http://schemas.microsoft.com/office/drawing/2010/main" val="0"/>
                        </a:ext>
                      </a:extLst>
                    </a:blip>
                    <a:stretch>
                      <a:fillRect/>
                    </a:stretch>
                  </pic:blipFill>
                  <pic:spPr>
                    <a:xfrm>
                      <a:off x="0" y="0"/>
                      <a:ext cx="606425" cy="6178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themeColor="text1"/>
          <w:sz w:val="32"/>
          <w:lang w:eastAsia="en-GB"/>
        </w:rPr>
        <w:drawing>
          <wp:anchor distT="0" distB="0" distL="114300" distR="114300" simplePos="0" relativeHeight="251660288" behindDoc="1" locked="0" layoutInCell="1" allowOverlap="1" wp14:anchorId="737CD233" wp14:editId="1CE5BF26">
            <wp:simplePos x="0" y="0"/>
            <wp:positionH relativeFrom="column">
              <wp:posOffset>3216275</wp:posOffset>
            </wp:positionH>
            <wp:positionV relativeFrom="paragraph">
              <wp:posOffset>-175895</wp:posOffset>
            </wp:positionV>
            <wp:extent cx="2230870" cy="61785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ResidenceCollection-Full-logo-Nobackground.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230870" cy="617855"/>
                    </a:xfrm>
                    <a:prstGeom prst="rect">
                      <a:avLst/>
                    </a:prstGeom>
                  </pic:spPr>
                </pic:pic>
              </a:graphicData>
            </a:graphic>
            <wp14:sizeRelH relativeFrom="page">
              <wp14:pctWidth>0</wp14:pctWidth>
            </wp14:sizeRelH>
            <wp14:sizeRelV relativeFrom="page">
              <wp14:pctHeight>0</wp14:pctHeight>
            </wp14:sizeRelV>
          </wp:anchor>
        </w:drawing>
      </w:r>
    </w:p>
    <w:p w14:paraId="7E7A3DAC" w14:textId="77777777" w:rsidR="0058093E" w:rsidRDefault="0058093E">
      <w:pPr>
        <w:pStyle w:val="Title"/>
        <w:spacing w:line="360" w:lineRule="auto"/>
        <w:jc w:val="left"/>
        <w:rPr>
          <w:rFonts w:ascii="Verdana" w:hAnsi="Verdana"/>
          <w:color w:val="000000" w:themeColor="text1"/>
          <w:sz w:val="32"/>
        </w:rPr>
      </w:pPr>
    </w:p>
    <w:p w14:paraId="23CEE3C6" w14:textId="77777777" w:rsidR="008D4AC7" w:rsidRPr="008F5FF8" w:rsidRDefault="000A0C0D">
      <w:pPr>
        <w:pStyle w:val="Title"/>
        <w:spacing w:line="360" w:lineRule="auto"/>
        <w:jc w:val="left"/>
        <w:rPr>
          <w:rFonts w:ascii="Verdana" w:hAnsi="Verdana"/>
          <w:color w:val="000000" w:themeColor="text1"/>
          <w:sz w:val="32"/>
        </w:rPr>
      </w:pPr>
      <w:r w:rsidRPr="008F5FF8">
        <w:rPr>
          <w:rFonts w:ascii="Verdana" w:hAnsi="Verdana"/>
          <w:color w:val="000000" w:themeColor="text1"/>
          <w:sz w:val="32"/>
        </w:rPr>
        <w:t>News Release</w:t>
      </w:r>
    </w:p>
    <w:p w14:paraId="5304DC66" w14:textId="3DF6BDEC" w:rsidR="008D4AC7" w:rsidRPr="008F5FF8" w:rsidRDefault="00755E6C" w:rsidP="00AB0155">
      <w:pPr>
        <w:pStyle w:val="Heading1"/>
        <w:spacing w:line="360" w:lineRule="auto"/>
        <w:jc w:val="left"/>
        <w:rPr>
          <w:rFonts w:ascii="Verdana" w:hAnsi="Verdana"/>
          <w:color w:val="000000" w:themeColor="text1"/>
          <w:u w:val="none"/>
        </w:rPr>
      </w:pPr>
      <w:r w:rsidRPr="00755E6C">
        <w:rPr>
          <w:rFonts w:ascii="Verdana" w:hAnsi="Verdana"/>
          <w:color w:val="000000" w:themeColor="text1"/>
          <w:u w:val="none"/>
        </w:rPr>
        <w:t>1</w:t>
      </w:r>
      <w:r w:rsidR="00EA0308">
        <w:rPr>
          <w:rFonts w:ascii="Verdana" w:hAnsi="Verdana"/>
          <w:color w:val="000000" w:themeColor="text1"/>
          <w:u w:val="none"/>
        </w:rPr>
        <w:t>3</w:t>
      </w:r>
      <w:r w:rsidRPr="00755E6C">
        <w:rPr>
          <w:rFonts w:ascii="Verdana" w:hAnsi="Verdana"/>
          <w:color w:val="000000" w:themeColor="text1"/>
          <w:u w:val="none"/>
          <w:vertAlign w:val="superscript"/>
        </w:rPr>
        <w:t>th</w:t>
      </w:r>
      <w:r w:rsidRPr="00755E6C">
        <w:rPr>
          <w:rFonts w:ascii="Verdana" w:hAnsi="Verdana"/>
          <w:color w:val="000000" w:themeColor="text1"/>
          <w:u w:val="none"/>
        </w:rPr>
        <w:t xml:space="preserve"> </w:t>
      </w:r>
      <w:r w:rsidR="00F85AEC" w:rsidRPr="00755E6C">
        <w:rPr>
          <w:rFonts w:ascii="Verdana" w:hAnsi="Verdana"/>
          <w:color w:val="000000" w:themeColor="text1"/>
          <w:u w:val="none"/>
        </w:rPr>
        <w:t>December</w:t>
      </w:r>
      <w:r w:rsidR="00EF3157" w:rsidRPr="00755E6C">
        <w:rPr>
          <w:rFonts w:ascii="Verdana" w:hAnsi="Verdana"/>
          <w:color w:val="000000" w:themeColor="text1"/>
          <w:u w:val="none"/>
        </w:rPr>
        <w:t xml:space="preserve"> </w:t>
      </w:r>
      <w:r w:rsidR="00051720" w:rsidRPr="00755E6C">
        <w:rPr>
          <w:rFonts w:ascii="Verdana" w:hAnsi="Verdana"/>
          <w:color w:val="000000" w:themeColor="text1"/>
          <w:u w:val="none"/>
        </w:rPr>
        <w:t>201</w:t>
      </w:r>
      <w:r w:rsidR="0048706E" w:rsidRPr="00755E6C">
        <w:rPr>
          <w:rFonts w:ascii="Verdana" w:hAnsi="Verdana"/>
          <w:color w:val="000000" w:themeColor="text1"/>
          <w:u w:val="none"/>
        </w:rPr>
        <w:t>9</w:t>
      </w:r>
    </w:p>
    <w:p w14:paraId="7C881B1B" w14:textId="77777777" w:rsidR="006F174D" w:rsidRPr="006F174D" w:rsidRDefault="006F174D" w:rsidP="006F174D"/>
    <w:p w14:paraId="0C84C3C9" w14:textId="776C6CB1" w:rsidR="003469EF" w:rsidRDefault="004058E8" w:rsidP="00AF6FE1">
      <w:pPr>
        <w:pStyle w:val="Heading1"/>
        <w:spacing w:line="360" w:lineRule="auto"/>
        <w:rPr>
          <w:rFonts w:ascii="Verdana" w:hAnsi="Verdana"/>
          <w:sz w:val="28"/>
          <w:szCs w:val="28"/>
          <w:u w:val="none"/>
        </w:rPr>
      </w:pPr>
      <w:r>
        <w:rPr>
          <w:rFonts w:ascii="Verdana" w:hAnsi="Verdana"/>
          <w:sz w:val="28"/>
          <w:szCs w:val="28"/>
          <w:u w:val="none"/>
        </w:rPr>
        <w:t>MANAGEMENT BUYOUT FOR GLOUCESTER-BASED WINDOW WIDGETS</w:t>
      </w:r>
    </w:p>
    <w:p w14:paraId="5C57BBED" w14:textId="77777777" w:rsidR="006F174D" w:rsidRPr="006F174D" w:rsidRDefault="006F174D" w:rsidP="006F174D"/>
    <w:p w14:paraId="68D07617" w14:textId="6F2BC9D8" w:rsidR="0083030C" w:rsidRDefault="0083030C" w:rsidP="0083030C">
      <w:pPr>
        <w:spacing w:line="360" w:lineRule="auto"/>
        <w:jc w:val="both"/>
        <w:rPr>
          <w:rFonts w:ascii="Verdana" w:hAnsi="Verdana" w:cs="Tahoma"/>
          <w:bCs/>
          <w:iCs/>
          <w:sz w:val="22"/>
          <w:szCs w:val="22"/>
        </w:rPr>
      </w:pPr>
      <w:r>
        <w:rPr>
          <w:rFonts w:ascii="Verdana" w:hAnsi="Verdana" w:cs="Tahoma"/>
          <w:bCs/>
          <w:iCs/>
          <w:sz w:val="22"/>
          <w:szCs w:val="22"/>
          <w:lang w:val="en-US"/>
        </w:rPr>
        <w:t xml:space="preserve">Gloucester-based </w:t>
      </w:r>
      <w:r>
        <w:rPr>
          <w:rFonts w:ascii="Verdana" w:hAnsi="Verdana" w:cs="Tahoma"/>
          <w:bCs/>
          <w:iCs/>
          <w:sz w:val="22"/>
          <w:szCs w:val="22"/>
        </w:rPr>
        <w:t>Window Widgets (2006) Limited, which includes The Residence Collection of premium windows and doors, has been acquired by the existing UK management team from USA-based Masonite International Corporation. The terms of the deal were not announced.</w:t>
      </w:r>
    </w:p>
    <w:p w14:paraId="7DEB5FC5" w14:textId="49C615F5" w:rsidR="0083030C" w:rsidRDefault="0083030C" w:rsidP="0083030C">
      <w:pPr>
        <w:spacing w:line="360" w:lineRule="auto"/>
        <w:jc w:val="both"/>
        <w:rPr>
          <w:rFonts w:ascii="Verdana" w:hAnsi="Verdana" w:cs="Tahoma"/>
          <w:bCs/>
          <w:iCs/>
          <w:sz w:val="22"/>
          <w:szCs w:val="22"/>
        </w:rPr>
      </w:pPr>
    </w:p>
    <w:p w14:paraId="2B318D2E" w14:textId="77777777" w:rsidR="0083030C" w:rsidRPr="00837FD3" w:rsidRDefault="0083030C" w:rsidP="0083030C">
      <w:pPr>
        <w:spacing w:line="360" w:lineRule="auto"/>
        <w:jc w:val="both"/>
        <w:rPr>
          <w:rFonts w:ascii="Verdana" w:hAnsi="Verdana" w:cs="Tahoma"/>
          <w:bCs/>
          <w:iCs/>
          <w:sz w:val="22"/>
          <w:szCs w:val="22"/>
        </w:rPr>
      </w:pPr>
      <w:r w:rsidRPr="0049105E">
        <w:rPr>
          <w:rFonts w:ascii="Verdana" w:hAnsi="Verdana" w:cs="Tahoma"/>
          <w:bCs/>
          <w:iCs/>
          <w:sz w:val="22"/>
          <w:szCs w:val="22"/>
        </w:rPr>
        <w:t>The UK management team includes Sarah Hitchings (Sales and Marketing Director), Michael Hart (Technical Director), Richard Bonner (Operations Director) and Gregory Pigott (Finance and Commercial Director).</w:t>
      </w:r>
    </w:p>
    <w:p w14:paraId="2D65226B" w14:textId="1BF97D26" w:rsidR="00EC6624" w:rsidRDefault="00EC6624">
      <w:pPr>
        <w:spacing w:line="360" w:lineRule="auto"/>
        <w:jc w:val="both"/>
        <w:rPr>
          <w:rFonts w:ascii="Verdana" w:hAnsi="Verdana" w:cs="Tahoma"/>
          <w:bCs/>
          <w:iCs/>
          <w:sz w:val="22"/>
          <w:szCs w:val="22"/>
          <w:lang w:val="en-US"/>
        </w:rPr>
      </w:pPr>
    </w:p>
    <w:p w14:paraId="3E81C740" w14:textId="11B5A7AC" w:rsidR="0083030C" w:rsidRDefault="0083030C" w:rsidP="0083030C">
      <w:pPr>
        <w:spacing w:line="360" w:lineRule="auto"/>
        <w:jc w:val="both"/>
        <w:rPr>
          <w:rFonts w:ascii="Verdana" w:hAnsi="Verdana" w:cs="Tahoma"/>
          <w:bCs/>
          <w:iCs/>
          <w:sz w:val="22"/>
          <w:szCs w:val="22"/>
        </w:rPr>
      </w:pPr>
      <w:r>
        <w:rPr>
          <w:rFonts w:ascii="Verdana" w:hAnsi="Verdana" w:cs="Tahoma"/>
          <w:bCs/>
          <w:iCs/>
          <w:sz w:val="22"/>
          <w:szCs w:val="22"/>
        </w:rPr>
        <w:t>Window Widgets supplies a wide range of accessories and ancillaries, along with The Residence Collection of premium windows and doors to over 800 trade customers throughout the UK and Ireland. This change in ownership will see the business revert to an owner/managed entity that will be built on entrepreneurial flair and spirit.</w:t>
      </w:r>
    </w:p>
    <w:p w14:paraId="2B73352B" w14:textId="7C97CE41" w:rsidR="00837FD3" w:rsidRDefault="00837FD3" w:rsidP="00837FD3">
      <w:pPr>
        <w:spacing w:line="360" w:lineRule="auto"/>
        <w:jc w:val="both"/>
        <w:rPr>
          <w:rFonts w:ascii="Verdana" w:hAnsi="Verdana" w:cs="Tahoma"/>
          <w:bCs/>
          <w:iCs/>
          <w:sz w:val="22"/>
          <w:szCs w:val="22"/>
        </w:rPr>
      </w:pPr>
    </w:p>
    <w:p w14:paraId="4C23967E" w14:textId="74C133D7" w:rsidR="0083030C" w:rsidRDefault="0063257D" w:rsidP="0083030C">
      <w:pPr>
        <w:spacing w:line="360" w:lineRule="auto"/>
        <w:jc w:val="both"/>
        <w:rPr>
          <w:rFonts w:ascii="Verdana" w:hAnsi="Verdana" w:cs="Tahoma"/>
          <w:bCs/>
          <w:iCs/>
          <w:sz w:val="22"/>
          <w:szCs w:val="22"/>
          <w:lang w:val="en-US"/>
        </w:rPr>
      </w:pPr>
      <w:r>
        <w:rPr>
          <w:rFonts w:ascii="Verdana" w:hAnsi="Verdana" w:cs="Tahoma"/>
          <w:bCs/>
          <w:iCs/>
          <w:sz w:val="22"/>
          <w:szCs w:val="22"/>
        </w:rPr>
        <w:t xml:space="preserve">Under the new ownership, the directors are already looking to implement an investment </w:t>
      </w:r>
      <w:r w:rsidRPr="00B23929">
        <w:rPr>
          <w:rFonts w:ascii="Verdana" w:hAnsi="Verdana" w:cs="Tahoma"/>
          <w:bCs/>
          <w:iCs/>
          <w:color w:val="000000" w:themeColor="text1"/>
          <w:sz w:val="22"/>
          <w:szCs w:val="22"/>
        </w:rPr>
        <w:t xml:space="preserve">programme to support further growth, </w:t>
      </w:r>
      <w:r w:rsidR="00BD4B3F" w:rsidRPr="00B23929">
        <w:rPr>
          <w:rFonts w:ascii="Verdana" w:hAnsi="Verdana" w:cs="Tahoma"/>
          <w:bCs/>
          <w:iCs/>
          <w:color w:val="000000" w:themeColor="text1"/>
          <w:sz w:val="22"/>
          <w:szCs w:val="22"/>
        </w:rPr>
        <w:t xml:space="preserve">with bold ambitions for the future direction of the business. </w:t>
      </w:r>
      <w:r w:rsidR="0083030C" w:rsidRPr="00A62EBF">
        <w:rPr>
          <w:rFonts w:ascii="Verdana" w:hAnsi="Verdana" w:cs="Tahoma"/>
          <w:bCs/>
          <w:iCs/>
          <w:sz w:val="22"/>
          <w:szCs w:val="22"/>
          <w:lang w:val="en-US"/>
        </w:rPr>
        <w:t>The deal completed on the 1</w:t>
      </w:r>
      <w:r w:rsidR="00EA0308">
        <w:rPr>
          <w:rFonts w:ascii="Verdana" w:hAnsi="Verdana" w:cs="Tahoma"/>
          <w:bCs/>
          <w:iCs/>
          <w:sz w:val="22"/>
          <w:szCs w:val="22"/>
          <w:lang w:val="en-US"/>
        </w:rPr>
        <w:t>3</w:t>
      </w:r>
      <w:r w:rsidR="0083030C" w:rsidRPr="00A62EBF">
        <w:rPr>
          <w:rFonts w:ascii="Verdana" w:hAnsi="Verdana" w:cs="Tahoma"/>
          <w:bCs/>
          <w:iCs/>
          <w:sz w:val="22"/>
          <w:szCs w:val="22"/>
          <w:lang w:val="en-US"/>
        </w:rPr>
        <w:t xml:space="preserve">th December 2019 and was led by the UK management team with financial advice from </w:t>
      </w:r>
      <w:proofErr w:type="spellStart"/>
      <w:r w:rsidR="0083030C" w:rsidRPr="00A62EBF">
        <w:rPr>
          <w:rFonts w:ascii="Verdana" w:hAnsi="Verdana" w:cs="Tahoma"/>
          <w:bCs/>
          <w:iCs/>
          <w:sz w:val="22"/>
          <w:szCs w:val="22"/>
          <w:lang w:val="en-US"/>
        </w:rPr>
        <w:t>Cattaneo</w:t>
      </w:r>
      <w:proofErr w:type="spellEnd"/>
      <w:r w:rsidR="0083030C" w:rsidRPr="00A62EBF">
        <w:rPr>
          <w:rFonts w:ascii="Verdana" w:hAnsi="Verdana" w:cs="Tahoma"/>
          <w:bCs/>
          <w:iCs/>
          <w:sz w:val="22"/>
          <w:szCs w:val="22"/>
          <w:lang w:val="en-US"/>
        </w:rPr>
        <w:t xml:space="preserve"> Corporate Finance, legal advice from Legal Clarity and financial support from Shawbrook Bank.</w:t>
      </w:r>
    </w:p>
    <w:p w14:paraId="2A1186CA" w14:textId="0C514F6C" w:rsidR="00B23929" w:rsidRDefault="00B23929" w:rsidP="00837FD3">
      <w:pPr>
        <w:spacing w:line="360" w:lineRule="auto"/>
        <w:jc w:val="both"/>
        <w:rPr>
          <w:rFonts w:ascii="Verdana" w:hAnsi="Verdana" w:cs="Tahoma"/>
          <w:bCs/>
          <w:iCs/>
          <w:color w:val="FF0000"/>
          <w:sz w:val="22"/>
          <w:szCs w:val="22"/>
        </w:rPr>
      </w:pPr>
    </w:p>
    <w:p w14:paraId="785137E3" w14:textId="0CC520C3" w:rsidR="00BD4B3F" w:rsidRDefault="00BD4B3F" w:rsidP="00837FD3">
      <w:pPr>
        <w:spacing w:line="360" w:lineRule="auto"/>
        <w:jc w:val="both"/>
        <w:rPr>
          <w:rFonts w:ascii="Verdana" w:hAnsi="Verdana" w:cs="Tahoma"/>
          <w:bCs/>
          <w:iCs/>
          <w:sz w:val="22"/>
          <w:szCs w:val="22"/>
        </w:rPr>
      </w:pPr>
      <w:r>
        <w:rPr>
          <w:rFonts w:ascii="Verdana" w:hAnsi="Verdana" w:cs="Tahoma"/>
          <w:bCs/>
          <w:iCs/>
          <w:sz w:val="22"/>
          <w:szCs w:val="22"/>
        </w:rPr>
        <w:t>Sarah Hitchings, sales and marketing director of Window Widgets commented: ‘</w:t>
      </w:r>
      <w:r w:rsidR="00410155">
        <w:rPr>
          <w:rFonts w:ascii="Verdana" w:hAnsi="Verdana" w:cs="Tahoma"/>
          <w:bCs/>
          <w:iCs/>
          <w:sz w:val="22"/>
          <w:szCs w:val="22"/>
        </w:rPr>
        <w:t xml:space="preserve">I along with the other three directors </w:t>
      </w:r>
      <w:r>
        <w:rPr>
          <w:rFonts w:ascii="Verdana" w:hAnsi="Verdana" w:cs="Tahoma"/>
          <w:bCs/>
          <w:iCs/>
          <w:sz w:val="22"/>
          <w:szCs w:val="22"/>
        </w:rPr>
        <w:t>of this business are thrilled with the deal</w:t>
      </w:r>
      <w:r w:rsidR="00994F2A">
        <w:rPr>
          <w:rFonts w:ascii="Verdana" w:hAnsi="Verdana" w:cs="Tahoma"/>
          <w:bCs/>
          <w:iCs/>
          <w:sz w:val="22"/>
          <w:szCs w:val="22"/>
        </w:rPr>
        <w:t xml:space="preserve">, something that’s good for the workforce and within the market sectors we operate in. We now have an opportunity to invest, innovate and realise the considerable </w:t>
      </w:r>
      <w:r w:rsidR="00994F2A">
        <w:rPr>
          <w:rFonts w:ascii="Verdana" w:hAnsi="Verdana" w:cs="Tahoma"/>
          <w:bCs/>
          <w:iCs/>
          <w:sz w:val="22"/>
          <w:szCs w:val="22"/>
        </w:rPr>
        <w:lastRenderedPageBreak/>
        <w:t>potential of this business</w:t>
      </w:r>
      <w:r w:rsidR="00410155">
        <w:rPr>
          <w:rFonts w:ascii="Verdana" w:hAnsi="Verdana" w:cs="Tahoma"/>
          <w:bCs/>
          <w:iCs/>
          <w:sz w:val="22"/>
          <w:szCs w:val="22"/>
        </w:rPr>
        <w:t xml:space="preserve"> and we’re eager to put our plans in place and to drive this business further forward.</w:t>
      </w:r>
      <w:r w:rsidR="00994F2A">
        <w:rPr>
          <w:rFonts w:ascii="Verdana" w:hAnsi="Verdana" w:cs="Tahoma"/>
          <w:bCs/>
          <w:iCs/>
          <w:sz w:val="22"/>
          <w:szCs w:val="22"/>
        </w:rPr>
        <w:t>’</w:t>
      </w:r>
    </w:p>
    <w:p w14:paraId="6B7F493A" w14:textId="0D29306F" w:rsidR="00BD4B3F" w:rsidRDefault="00BD4B3F" w:rsidP="00837FD3">
      <w:pPr>
        <w:spacing w:line="360" w:lineRule="auto"/>
        <w:jc w:val="both"/>
        <w:rPr>
          <w:rFonts w:ascii="Verdana" w:hAnsi="Verdana" w:cs="Tahoma"/>
          <w:bCs/>
          <w:iCs/>
          <w:sz w:val="22"/>
          <w:szCs w:val="22"/>
        </w:rPr>
      </w:pPr>
    </w:p>
    <w:p w14:paraId="2CC5F25E" w14:textId="7DA82873" w:rsidR="00410155" w:rsidRPr="003171E2" w:rsidRDefault="00994F2A" w:rsidP="00410155">
      <w:pPr>
        <w:spacing w:line="360" w:lineRule="auto"/>
        <w:jc w:val="both"/>
        <w:rPr>
          <w:rFonts w:ascii="Verdana" w:hAnsi="Verdana" w:cs="Tahoma"/>
          <w:bCs/>
          <w:iCs/>
          <w:sz w:val="22"/>
          <w:szCs w:val="22"/>
          <w:lang w:val="en-US"/>
        </w:rPr>
      </w:pPr>
      <w:r>
        <w:rPr>
          <w:rFonts w:ascii="Verdana" w:hAnsi="Verdana" w:cs="Tahoma"/>
          <w:bCs/>
          <w:iCs/>
          <w:sz w:val="22"/>
          <w:szCs w:val="22"/>
        </w:rPr>
        <w:t>F</w:t>
      </w:r>
      <w:r w:rsidR="00BD4B3F">
        <w:rPr>
          <w:rFonts w:ascii="Verdana" w:hAnsi="Verdana" w:cs="Tahoma"/>
          <w:bCs/>
          <w:iCs/>
          <w:sz w:val="22"/>
          <w:szCs w:val="22"/>
        </w:rPr>
        <w:t>or further information</w:t>
      </w:r>
      <w:r w:rsidR="00410155">
        <w:rPr>
          <w:rFonts w:ascii="Verdana" w:hAnsi="Verdana" w:cs="Tahoma"/>
          <w:bCs/>
          <w:iCs/>
          <w:sz w:val="22"/>
          <w:szCs w:val="22"/>
        </w:rPr>
        <w:t xml:space="preserve"> please visit windowwidgets.co.uk or residencecollection.co.uk, e-mail </w:t>
      </w:r>
      <w:r w:rsidR="00410155" w:rsidRPr="00410155">
        <w:rPr>
          <w:rFonts w:ascii="Verdana" w:hAnsi="Verdana" w:cs="Tahoma"/>
          <w:bCs/>
          <w:iCs/>
          <w:sz w:val="22"/>
          <w:szCs w:val="22"/>
        </w:rPr>
        <w:t>enquiries@windowwidgets.co.uk</w:t>
      </w:r>
      <w:r w:rsidR="00410155">
        <w:rPr>
          <w:rFonts w:ascii="Verdana" w:hAnsi="Verdana" w:cs="Tahoma"/>
          <w:bCs/>
          <w:iCs/>
          <w:sz w:val="22"/>
          <w:szCs w:val="22"/>
        </w:rPr>
        <w:t xml:space="preserve"> or call 01452 300912. </w:t>
      </w:r>
      <w:r w:rsidR="00410155" w:rsidRPr="003171E2">
        <w:rPr>
          <w:rFonts w:ascii="Verdana" w:hAnsi="Verdana" w:cs="Tahoma"/>
          <w:bCs/>
          <w:iCs/>
          <w:sz w:val="22"/>
          <w:szCs w:val="22"/>
          <w:lang w:val="en-US"/>
        </w:rPr>
        <w:t xml:space="preserve">You can also engage with them on social media platforms including </w:t>
      </w:r>
      <w:r w:rsidR="00410155">
        <w:rPr>
          <w:rFonts w:ascii="Verdana" w:hAnsi="Verdana" w:cs="Tahoma"/>
          <w:bCs/>
          <w:iCs/>
          <w:sz w:val="22"/>
          <w:szCs w:val="22"/>
          <w:lang w:val="en-US"/>
        </w:rPr>
        <w:t xml:space="preserve">Twitter, </w:t>
      </w:r>
      <w:r w:rsidR="00410155" w:rsidRPr="003171E2">
        <w:rPr>
          <w:rFonts w:ascii="Verdana" w:hAnsi="Verdana" w:cs="Tahoma"/>
          <w:bCs/>
          <w:iCs/>
          <w:sz w:val="22"/>
          <w:szCs w:val="22"/>
          <w:lang w:val="en-US"/>
        </w:rPr>
        <w:t>Facebook, LinkedIn, Instagram, Pinterest and Houzz.</w:t>
      </w:r>
    </w:p>
    <w:p w14:paraId="11596009" w14:textId="77777777" w:rsidR="00410155" w:rsidRDefault="00410155">
      <w:pPr>
        <w:spacing w:line="360" w:lineRule="auto"/>
        <w:jc w:val="both"/>
        <w:rPr>
          <w:rFonts w:ascii="Verdana" w:hAnsi="Verdana" w:cs="Tahoma"/>
          <w:bCs/>
          <w:iCs/>
          <w:sz w:val="22"/>
          <w:szCs w:val="22"/>
          <w:lang w:val="en-US"/>
        </w:rPr>
      </w:pPr>
    </w:p>
    <w:p w14:paraId="7350D4F5" w14:textId="77777777" w:rsidR="008D4AC7" w:rsidRDefault="008D4AC7">
      <w:pPr>
        <w:spacing w:line="360" w:lineRule="auto"/>
        <w:jc w:val="both"/>
        <w:rPr>
          <w:rFonts w:ascii="Verdana" w:hAnsi="Verdana" w:cs="Tahoma"/>
          <w:b/>
          <w:bCs/>
          <w:sz w:val="22"/>
          <w:szCs w:val="22"/>
        </w:rPr>
      </w:pPr>
      <w:r>
        <w:rPr>
          <w:rFonts w:ascii="Verdana" w:hAnsi="Verdana" w:cs="Tahoma"/>
          <w:b/>
          <w:bCs/>
          <w:sz w:val="22"/>
          <w:szCs w:val="22"/>
        </w:rPr>
        <w:t>Ends.</w:t>
      </w:r>
    </w:p>
    <w:p w14:paraId="7F06BD4D" w14:textId="32EEC7ED" w:rsidR="008D4AC7" w:rsidRDefault="001A35B3">
      <w:pPr>
        <w:spacing w:line="360" w:lineRule="auto"/>
        <w:rPr>
          <w:rFonts w:ascii="Verdana" w:hAnsi="Verdana"/>
          <w:sz w:val="22"/>
        </w:rPr>
      </w:pPr>
      <w:r>
        <w:rPr>
          <w:rFonts w:ascii="Verdana" w:hAnsi="Verdana"/>
          <w:sz w:val="22"/>
        </w:rPr>
        <w:t xml:space="preserve">Word count: </w:t>
      </w:r>
      <w:r w:rsidR="00B23929">
        <w:rPr>
          <w:rFonts w:ascii="Verdana" w:hAnsi="Verdana"/>
          <w:sz w:val="22"/>
        </w:rPr>
        <w:t>2</w:t>
      </w:r>
      <w:r w:rsidR="0083030C">
        <w:rPr>
          <w:rFonts w:ascii="Verdana" w:hAnsi="Verdana"/>
          <w:sz w:val="22"/>
        </w:rPr>
        <w:t>80</w:t>
      </w:r>
    </w:p>
    <w:p w14:paraId="0D789CA7" w14:textId="1CD07731" w:rsidR="00EA0308" w:rsidRPr="00EA0308" w:rsidRDefault="00EA0308" w:rsidP="00EA0308">
      <w:pPr>
        <w:spacing w:line="360" w:lineRule="auto"/>
        <w:jc w:val="both"/>
        <w:rPr>
          <w:rFonts w:ascii="Verdana" w:hAnsi="Verdana" w:cs="Tahoma"/>
          <w:bCs/>
          <w:iCs/>
          <w:sz w:val="22"/>
          <w:szCs w:val="22"/>
        </w:rPr>
      </w:pPr>
      <w:r>
        <w:rPr>
          <w:rFonts w:ascii="Verdana" w:hAnsi="Verdana"/>
          <w:sz w:val="22"/>
        </w:rPr>
        <w:t xml:space="preserve">Picture caption from left to right: </w:t>
      </w:r>
      <w:r>
        <w:rPr>
          <w:rFonts w:ascii="Verdana" w:hAnsi="Verdana"/>
          <w:sz w:val="22"/>
        </w:rPr>
        <w:t>Picture caption from left to right:</w:t>
      </w:r>
      <w:r w:rsidRPr="001C1A59">
        <w:rPr>
          <w:rFonts w:ascii="Verdana" w:hAnsi="Verdana" w:cs="Tahoma"/>
          <w:bCs/>
          <w:iCs/>
          <w:sz w:val="22"/>
          <w:szCs w:val="22"/>
        </w:rPr>
        <w:t xml:space="preserve"> </w:t>
      </w:r>
      <w:r w:rsidRPr="0049105E">
        <w:rPr>
          <w:rFonts w:ascii="Verdana" w:hAnsi="Verdana" w:cs="Tahoma"/>
          <w:bCs/>
          <w:iCs/>
          <w:sz w:val="22"/>
          <w:szCs w:val="22"/>
        </w:rPr>
        <w:t>Richard Bonner (Operations Director)</w:t>
      </w:r>
      <w:r>
        <w:rPr>
          <w:rFonts w:ascii="Verdana" w:hAnsi="Verdana" w:cs="Tahoma"/>
          <w:bCs/>
          <w:iCs/>
          <w:sz w:val="22"/>
          <w:szCs w:val="22"/>
        </w:rPr>
        <w:t>,</w:t>
      </w:r>
      <w:r w:rsidRPr="0049105E">
        <w:rPr>
          <w:rFonts w:ascii="Verdana" w:hAnsi="Verdana" w:cs="Tahoma"/>
          <w:bCs/>
          <w:iCs/>
          <w:sz w:val="22"/>
          <w:szCs w:val="22"/>
        </w:rPr>
        <w:t xml:space="preserve"> Sarah Hitchings (Sales and Marketing Director), Michael Hart (Technical Director), and Gregory Pigott (Finance and Commercial Director).</w:t>
      </w:r>
      <w:bookmarkStart w:id="0" w:name="_GoBack"/>
      <w:bookmarkEnd w:id="0"/>
    </w:p>
    <w:p w14:paraId="40992E61" w14:textId="77777777" w:rsidR="00A77C36" w:rsidRPr="004F0F5A" w:rsidRDefault="00A77C36" w:rsidP="004F0F5A">
      <w:pPr>
        <w:spacing w:line="360" w:lineRule="auto"/>
        <w:rPr>
          <w:rFonts w:ascii="Verdana" w:hAnsi="Verdana"/>
          <w:sz w:val="22"/>
          <w:szCs w:val="22"/>
        </w:rPr>
      </w:pPr>
    </w:p>
    <w:p w14:paraId="4F951F5F" w14:textId="77777777" w:rsidR="008D4AC7" w:rsidRPr="004F0F5A" w:rsidRDefault="008D4AC7" w:rsidP="004F0F5A">
      <w:pPr>
        <w:spacing w:line="360" w:lineRule="auto"/>
        <w:rPr>
          <w:rFonts w:ascii="Verdana" w:hAnsi="Verdana"/>
          <w:sz w:val="22"/>
          <w:szCs w:val="22"/>
        </w:rPr>
      </w:pPr>
      <w:r w:rsidRPr="004F0F5A">
        <w:rPr>
          <w:rFonts w:ascii="Verdana" w:hAnsi="Verdana"/>
          <w:sz w:val="22"/>
          <w:szCs w:val="22"/>
        </w:rPr>
        <w:t>Note to Editors:</w:t>
      </w:r>
    </w:p>
    <w:p w14:paraId="44F8F2A8" w14:textId="1D81E808" w:rsidR="0083030C" w:rsidRDefault="0083030C" w:rsidP="0083030C">
      <w:pPr>
        <w:spacing w:line="360" w:lineRule="auto"/>
        <w:jc w:val="both"/>
        <w:rPr>
          <w:rFonts w:ascii="Verdana" w:hAnsi="Verdana"/>
          <w:sz w:val="22"/>
          <w:szCs w:val="22"/>
        </w:rPr>
      </w:pPr>
      <w:r>
        <w:rPr>
          <w:rFonts w:ascii="Verdana" w:hAnsi="Verdana"/>
          <w:sz w:val="22"/>
          <w:szCs w:val="22"/>
        </w:rPr>
        <w:t xml:space="preserve">Window Widgets (2006) Limited, which also includes The Residence Collection of pioneering PVCu window and door systems, is now part of a management buyout that has been headed up by the existing UK management team. This will see the business return to its core values of entrepreneurial flair and spirit. </w:t>
      </w:r>
    </w:p>
    <w:p w14:paraId="1C2E6EA8" w14:textId="77777777" w:rsidR="00B23929" w:rsidRDefault="00B23929" w:rsidP="00B23929">
      <w:pPr>
        <w:spacing w:line="360" w:lineRule="auto"/>
        <w:jc w:val="both"/>
        <w:rPr>
          <w:rFonts w:ascii="Verdana" w:hAnsi="Verdana"/>
          <w:sz w:val="22"/>
          <w:szCs w:val="22"/>
        </w:rPr>
      </w:pPr>
    </w:p>
    <w:p w14:paraId="3C57F4DA" w14:textId="77777777" w:rsidR="00B23929" w:rsidRDefault="00B23929" w:rsidP="00B23929">
      <w:pPr>
        <w:spacing w:line="360" w:lineRule="auto"/>
        <w:jc w:val="both"/>
        <w:rPr>
          <w:rFonts w:ascii="Verdana" w:hAnsi="Verdana"/>
          <w:sz w:val="22"/>
          <w:szCs w:val="22"/>
        </w:rPr>
      </w:pPr>
      <w:r>
        <w:rPr>
          <w:rFonts w:ascii="Verdana" w:hAnsi="Verdana"/>
          <w:sz w:val="22"/>
          <w:szCs w:val="22"/>
        </w:rPr>
        <w:t>The Residence Collection represents an integration of three of the most innovative PVCu window and door systems in the fenestration industry, namely R</w:t>
      </w:r>
      <w:r w:rsidRPr="00830940">
        <w:rPr>
          <w:rFonts w:ascii="Verdana" w:hAnsi="Verdana"/>
          <w:sz w:val="22"/>
          <w:szCs w:val="22"/>
          <w:vertAlign w:val="superscript"/>
        </w:rPr>
        <w:t>2</w:t>
      </w:r>
      <w:r>
        <w:rPr>
          <w:rFonts w:ascii="Verdana" w:hAnsi="Verdana"/>
          <w:sz w:val="22"/>
          <w:szCs w:val="22"/>
        </w:rPr>
        <w:t xml:space="preserve">, R7 and R9. While sister brand, Window Widgets, has a history dating back well over a decade, supplying many of the top 100 fabricators and leading installation companies with clever product solutions. </w:t>
      </w:r>
    </w:p>
    <w:p w14:paraId="15593686" w14:textId="77777777" w:rsidR="00B23929" w:rsidRDefault="00B23929" w:rsidP="00B23929">
      <w:pPr>
        <w:spacing w:line="360" w:lineRule="auto"/>
        <w:jc w:val="both"/>
        <w:rPr>
          <w:rFonts w:ascii="Verdana" w:hAnsi="Verdana"/>
          <w:sz w:val="22"/>
          <w:szCs w:val="22"/>
        </w:rPr>
      </w:pPr>
    </w:p>
    <w:p w14:paraId="1A8D78AA" w14:textId="77777777" w:rsidR="00B23929" w:rsidRDefault="00B23929" w:rsidP="00B23929">
      <w:pPr>
        <w:spacing w:line="360" w:lineRule="auto"/>
        <w:jc w:val="both"/>
        <w:rPr>
          <w:rFonts w:ascii="Verdana" w:hAnsi="Verdana"/>
          <w:sz w:val="22"/>
          <w:szCs w:val="22"/>
        </w:rPr>
      </w:pPr>
      <w:r>
        <w:rPr>
          <w:rFonts w:ascii="Verdana" w:hAnsi="Verdana"/>
          <w:sz w:val="22"/>
          <w:szCs w:val="22"/>
        </w:rPr>
        <w:t>Sarah Hitchings, co-owner and sales and marketing director is available for interview.</w:t>
      </w:r>
    </w:p>
    <w:p w14:paraId="5F34098E" w14:textId="77777777" w:rsidR="007A7A66" w:rsidRDefault="007A7A66" w:rsidP="00A861C0">
      <w:pPr>
        <w:spacing w:line="360" w:lineRule="auto"/>
        <w:jc w:val="both"/>
        <w:rPr>
          <w:rFonts w:ascii="Verdana" w:hAnsi="Verdana"/>
          <w:sz w:val="22"/>
          <w:szCs w:val="22"/>
        </w:rPr>
      </w:pPr>
    </w:p>
    <w:p w14:paraId="7F2DFCB1" w14:textId="77777777" w:rsidR="007C17CD" w:rsidRDefault="000A5B24" w:rsidP="000A5B24">
      <w:pPr>
        <w:pStyle w:val="BodyText3"/>
        <w:spacing w:line="360" w:lineRule="auto"/>
        <w:rPr>
          <w:rFonts w:ascii="Verdana" w:hAnsi="Verdana"/>
          <w:sz w:val="22"/>
          <w:szCs w:val="22"/>
        </w:rPr>
      </w:pPr>
      <w:r>
        <w:rPr>
          <w:rFonts w:ascii="Verdana" w:hAnsi="Verdana"/>
          <w:sz w:val="22"/>
          <w:szCs w:val="22"/>
        </w:rPr>
        <w:t xml:space="preserve">Issued by McInnes Communications Ltd on behalf of </w:t>
      </w:r>
      <w:r w:rsidR="00E942A4">
        <w:rPr>
          <w:rFonts w:ascii="Verdana" w:hAnsi="Verdana"/>
          <w:sz w:val="22"/>
          <w:szCs w:val="22"/>
        </w:rPr>
        <w:t>Window Widgets</w:t>
      </w:r>
      <w:r w:rsidR="007C17CD">
        <w:rPr>
          <w:rFonts w:ascii="Verdana" w:hAnsi="Verdana"/>
          <w:sz w:val="22"/>
          <w:szCs w:val="22"/>
        </w:rPr>
        <w:t>.</w:t>
      </w:r>
      <w:r w:rsidR="00830940">
        <w:rPr>
          <w:rFonts w:ascii="Verdana" w:hAnsi="Verdana"/>
          <w:sz w:val="22"/>
          <w:szCs w:val="22"/>
        </w:rPr>
        <w:t xml:space="preserve"> </w:t>
      </w:r>
    </w:p>
    <w:p w14:paraId="6FF5C82C" w14:textId="46427923" w:rsidR="000A5B24" w:rsidRDefault="000A5B24" w:rsidP="000A5B24">
      <w:pPr>
        <w:pStyle w:val="BodyText3"/>
        <w:spacing w:line="360" w:lineRule="auto"/>
        <w:rPr>
          <w:rFonts w:ascii="Verdana" w:hAnsi="Verdana"/>
          <w:sz w:val="22"/>
          <w:szCs w:val="22"/>
        </w:rPr>
      </w:pPr>
      <w:r>
        <w:rPr>
          <w:rFonts w:ascii="Verdana" w:hAnsi="Verdana"/>
          <w:sz w:val="22"/>
          <w:szCs w:val="22"/>
        </w:rPr>
        <w:t xml:space="preserve">For further information contact: </w:t>
      </w:r>
    </w:p>
    <w:p w14:paraId="430D2596" w14:textId="77777777" w:rsidR="000A5B24" w:rsidRDefault="000A5B24" w:rsidP="000A5B24">
      <w:pPr>
        <w:pStyle w:val="BodyText3"/>
        <w:spacing w:line="360" w:lineRule="auto"/>
        <w:rPr>
          <w:rFonts w:ascii="Verdana" w:hAnsi="Verdana"/>
          <w:sz w:val="22"/>
          <w:szCs w:val="22"/>
        </w:rPr>
      </w:pPr>
    </w:p>
    <w:p w14:paraId="6A67D105" w14:textId="4B5BD0D2" w:rsidR="00F26A1A" w:rsidRDefault="00F26A1A" w:rsidP="00F26A1A">
      <w:pPr>
        <w:pStyle w:val="Header"/>
        <w:tabs>
          <w:tab w:val="clear" w:pos="4153"/>
          <w:tab w:val="clear" w:pos="8306"/>
          <w:tab w:val="left" w:pos="4536"/>
        </w:tabs>
        <w:spacing w:line="360" w:lineRule="auto"/>
        <w:jc w:val="both"/>
        <w:rPr>
          <w:rFonts w:ascii="Verdana" w:hAnsi="Verdana" w:cs="Arial"/>
          <w:sz w:val="22"/>
          <w:szCs w:val="22"/>
        </w:rPr>
      </w:pPr>
      <w:r>
        <w:rPr>
          <w:rFonts w:ascii="Verdana" w:hAnsi="Verdana" w:cs="Arial"/>
          <w:sz w:val="22"/>
          <w:szCs w:val="22"/>
        </w:rPr>
        <w:t xml:space="preserve">Iain McInnes </w:t>
      </w:r>
      <w:r>
        <w:rPr>
          <w:rFonts w:ascii="Verdana" w:hAnsi="Verdana" w:cs="Arial"/>
          <w:sz w:val="22"/>
          <w:szCs w:val="22"/>
        </w:rPr>
        <w:tab/>
      </w:r>
      <w:r w:rsidR="0058093E">
        <w:rPr>
          <w:rFonts w:ascii="Verdana" w:hAnsi="Verdana" w:cs="Arial"/>
          <w:sz w:val="22"/>
          <w:szCs w:val="22"/>
        </w:rPr>
        <w:t>Sarah Hitchings</w:t>
      </w:r>
    </w:p>
    <w:p w14:paraId="2BCA8B61" w14:textId="352B5910" w:rsidR="00F26A1A" w:rsidRDefault="00F26A1A" w:rsidP="00F26A1A">
      <w:pPr>
        <w:tabs>
          <w:tab w:val="left" w:pos="4536"/>
        </w:tabs>
        <w:spacing w:line="360" w:lineRule="auto"/>
        <w:jc w:val="both"/>
        <w:rPr>
          <w:rFonts w:ascii="Verdana" w:hAnsi="Verdana" w:cs="Arial"/>
          <w:sz w:val="22"/>
          <w:szCs w:val="22"/>
        </w:rPr>
      </w:pPr>
      <w:r>
        <w:rPr>
          <w:rFonts w:ascii="Verdana" w:hAnsi="Verdana" w:cs="Arial"/>
          <w:sz w:val="22"/>
          <w:szCs w:val="22"/>
        </w:rPr>
        <w:t xml:space="preserve">Managing Director </w:t>
      </w:r>
      <w:r>
        <w:rPr>
          <w:rFonts w:ascii="Verdana" w:hAnsi="Verdana" w:cs="Arial"/>
          <w:sz w:val="22"/>
          <w:szCs w:val="22"/>
        </w:rPr>
        <w:tab/>
      </w:r>
      <w:r w:rsidR="00E15BED">
        <w:rPr>
          <w:rFonts w:ascii="Verdana" w:hAnsi="Verdana" w:cs="Arial"/>
          <w:sz w:val="22"/>
          <w:szCs w:val="22"/>
        </w:rPr>
        <w:t>Sales and Marketing</w:t>
      </w:r>
      <w:r w:rsidR="0058093E">
        <w:rPr>
          <w:rFonts w:ascii="Verdana" w:hAnsi="Verdana" w:cs="Arial"/>
          <w:sz w:val="22"/>
          <w:szCs w:val="22"/>
        </w:rPr>
        <w:t xml:space="preserve"> Director</w:t>
      </w:r>
    </w:p>
    <w:p w14:paraId="2C92C4F0" w14:textId="77777777" w:rsidR="0058093E" w:rsidRDefault="00F26A1A" w:rsidP="0058093E">
      <w:pPr>
        <w:tabs>
          <w:tab w:val="left" w:pos="4536"/>
        </w:tabs>
        <w:spacing w:line="360" w:lineRule="auto"/>
        <w:ind w:left="4536" w:hanging="4536"/>
        <w:jc w:val="both"/>
        <w:rPr>
          <w:rFonts w:ascii="Verdana" w:hAnsi="Verdana" w:cs="Arial"/>
          <w:sz w:val="22"/>
          <w:szCs w:val="22"/>
        </w:rPr>
      </w:pPr>
      <w:r>
        <w:rPr>
          <w:rFonts w:ascii="Verdana" w:hAnsi="Verdana" w:cs="Arial"/>
          <w:sz w:val="22"/>
          <w:szCs w:val="22"/>
        </w:rPr>
        <w:t xml:space="preserve">McInnes Communications Ltd </w:t>
      </w:r>
      <w:r>
        <w:rPr>
          <w:rFonts w:ascii="Verdana" w:hAnsi="Verdana" w:cs="Arial"/>
          <w:sz w:val="22"/>
          <w:szCs w:val="22"/>
        </w:rPr>
        <w:tab/>
      </w:r>
      <w:proofErr w:type="gramStart"/>
      <w:r w:rsidR="0058093E">
        <w:rPr>
          <w:rFonts w:ascii="Verdana" w:hAnsi="Verdana" w:cs="Arial"/>
          <w:sz w:val="22"/>
          <w:szCs w:val="22"/>
        </w:rPr>
        <w:t>The</w:t>
      </w:r>
      <w:proofErr w:type="gramEnd"/>
      <w:r w:rsidR="0058093E">
        <w:rPr>
          <w:rFonts w:ascii="Verdana" w:hAnsi="Verdana" w:cs="Arial"/>
          <w:sz w:val="22"/>
          <w:szCs w:val="22"/>
        </w:rPr>
        <w:t xml:space="preserve"> Residence Collection and </w:t>
      </w:r>
    </w:p>
    <w:p w14:paraId="1451C48F" w14:textId="4DC8D15B" w:rsidR="00F26A1A" w:rsidRDefault="0058093E" w:rsidP="0058093E">
      <w:pPr>
        <w:tabs>
          <w:tab w:val="left" w:pos="4536"/>
        </w:tabs>
        <w:spacing w:line="360" w:lineRule="auto"/>
        <w:ind w:left="4536" w:hanging="4536"/>
        <w:jc w:val="both"/>
        <w:rPr>
          <w:rFonts w:ascii="Verdana" w:hAnsi="Verdana" w:cs="Arial"/>
          <w:sz w:val="22"/>
          <w:szCs w:val="22"/>
        </w:rPr>
      </w:pPr>
      <w:r>
        <w:rPr>
          <w:rFonts w:ascii="Verdana" w:hAnsi="Verdana" w:cs="Arial"/>
          <w:sz w:val="22"/>
          <w:szCs w:val="22"/>
        </w:rPr>
        <w:lastRenderedPageBreak/>
        <w:tab/>
        <w:t>Window Widgets</w:t>
      </w:r>
    </w:p>
    <w:p w14:paraId="07C2992F" w14:textId="77777777" w:rsidR="0058093E" w:rsidRPr="0058093E" w:rsidRDefault="00F26A1A" w:rsidP="0058093E">
      <w:pPr>
        <w:tabs>
          <w:tab w:val="left" w:pos="4536"/>
        </w:tabs>
        <w:spacing w:line="360" w:lineRule="auto"/>
        <w:jc w:val="both"/>
        <w:rPr>
          <w:rFonts w:ascii="Verdana" w:hAnsi="Verdana"/>
          <w:bCs/>
          <w:color w:val="000000"/>
          <w:sz w:val="22"/>
          <w:szCs w:val="22"/>
        </w:rPr>
      </w:pPr>
      <w:r w:rsidRPr="00740770">
        <w:rPr>
          <w:rFonts w:ascii="Verdana" w:hAnsi="Verdana" w:cs="Arial"/>
          <w:sz w:val="22"/>
          <w:szCs w:val="22"/>
          <w:lang w:val="de-DE"/>
        </w:rPr>
        <w:t xml:space="preserve">t: </w:t>
      </w:r>
      <w:r>
        <w:rPr>
          <w:rFonts w:ascii="Verdana" w:hAnsi="Verdana" w:cs="Arial"/>
          <w:sz w:val="22"/>
          <w:szCs w:val="22"/>
          <w:lang w:val="de-DE"/>
        </w:rPr>
        <w:t>0870 381 1811</w:t>
      </w:r>
      <w:r w:rsidRPr="00F71644">
        <w:rPr>
          <w:rFonts w:ascii="Verdana" w:hAnsi="Verdana" w:cs="Arial"/>
          <w:sz w:val="22"/>
          <w:szCs w:val="22"/>
          <w:lang w:val="de-DE"/>
        </w:rPr>
        <w:t xml:space="preserve"> </w:t>
      </w:r>
      <w:r>
        <w:rPr>
          <w:rFonts w:ascii="Verdana" w:hAnsi="Verdana" w:cs="Arial"/>
          <w:sz w:val="22"/>
          <w:szCs w:val="22"/>
          <w:lang w:val="de-DE"/>
        </w:rPr>
        <w:tab/>
      </w:r>
      <w:r w:rsidRPr="00A861C0">
        <w:rPr>
          <w:rFonts w:ascii="Verdana" w:hAnsi="Verdana" w:cs="Arial"/>
          <w:sz w:val="22"/>
          <w:szCs w:val="22"/>
          <w:lang w:val="de-DE"/>
        </w:rPr>
        <w:t xml:space="preserve">t: </w:t>
      </w:r>
      <w:r w:rsidR="0058093E" w:rsidRPr="0058093E">
        <w:rPr>
          <w:rFonts w:ascii="Verdana" w:hAnsi="Verdana"/>
          <w:bCs/>
          <w:color w:val="000000"/>
          <w:sz w:val="22"/>
          <w:szCs w:val="22"/>
        </w:rPr>
        <w:t>01452 300912</w:t>
      </w:r>
    </w:p>
    <w:p w14:paraId="2B27E42B" w14:textId="6B0A6230" w:rsidR="0058093E" w:rsidRPr="0058093E" w:rsidRDefault="00F26A1A" w:rsidP="0058093E">
      <w:pPr>
        <w:tabs>
          <w:tab w:val="left" w:pos="4536"/>
        </w:tabs>
        <w:spacing w:line="360" w:lineRule="auto"/>
        <w:jc w:val="both"/>
        <w:rPr>
          <w:rFonts w:ascii="Verdana" w:hAnsi="Verdana" w:cs="Arial"/>
          <w:color w:val="FF0000"/>
          <w:sz w:val="22"/>
          <w:szCs w:val="22"/>
        </w:rPr>
      </w:pPr>
      <w:r w:rsidRPr="00213813">
        <w:rPr>
          <w:rFonts w:ascii="Verdana" w:hAnsi="Verdana" w:cs="Arial"/>
          <w:sz w:val="22"/>
          <w:szCs w:val="22"/>
          <w:lang w:val="de-DE"/>
        </w:rPr>
        <w:t>m: 07725 480240</w:t>
      </w:r>
      <w:r w:rsidR="00FB2C32">
        <w:rPr>
          <w:rFonts w:ascii="Verdana" w:hAnsi="Verdana" w:cs="Arial"/>
          <w:sz w:val="22"/>
          <w:szCs w:val="22"/>
          <w:lang w:val="de-DE"/>
        </w:rPr>
        <w:tab/>
      </w:r>
      <w:r w:rsidR="00353955" w:rsidRPr="003C4AFE">
        <w:rPr>
          <w:rFonts w:ascii="Verdana" w:hAnsi="Verdana" w:cs="Arial"/>
          <w:color w:val="000000" w:themeColor="text1"/>
          <w:sz w:val="22"/>
          <w:szCs w:val="22"/>
          <w:lang w:val="de-DE"/>
        </w:rPr>
        <w:t>m:</w:t>
      </w:r>
      <w:r w:rsidR="00353955" w:rsidRPr="003C4AFE">
        <w:rPr>
          <w:rFonts w:ascii="Calibri" w:hAnsi="Calibri"/>
          <w:color w:val="000000" w:themeColor="text1"/>
          <w:sz w:val="22"/>
          <w:szCs w:val="22"/>
          <w:shd w:val="clear" w:color="auto" w:fill="FFFFFF"/>
          <w:lang w:eastAsia="en-GB"/>
        </w:rPr>
        <w:t xml:space="preserve"> </w:t>
      </w:r>
      <w:r w:rsidR="00353955" w:rsidRPr="003C4AFE">
        <w:rPr>
          <w:rFonts w:ascii="Verdana" w:hAnsi="Verdana" w:cs="Arial"/>
          <w:color w:val="000000" w:themeColor="text1"/>
          <w:sz w:val="22"/>
          <w:szCs w:val="22"/>
        </w:rPr>
        <w:t>07572 557469</w:t>
      </w:r>
    </w:p>
    <w:p w14:paraId="676ED619" w14:textId="139C2EBC" w:rsidR="00F26A1A" w:rsidRPr="00E942A4" w:rsidRDefault="00FB2C32" w:rsidP="0058093E">
      <w:pPr>
        <w:tabs>
          <w:tab w:val="left" w:pos="4536"/>
        </w:tabs>
        <w:spacing w:line="360" w:lineRule="auto"/>
        <w:jc w:val="both"/>
        <w:rPr>
          <w:rFonts w:ascii="Tahoma" w:hAnsi="Tahoma" w:cs="Tahoma"/>
          <w:szCs w:val="20"/>
        </w:rPr>
      </w:pPr>
      <w:r w:rsidRPr="007E3AAE">
        <w:rPr>
          <w:rFonts w:ascii="Verdana" w:hAnsi="Verdana"/>
          <w:sz w:val="22"/>
          <w:szCs w:val="22"/>
          <w:lang w:val="de-DE"/>
        </w:rPr>
        <w:t xml:space="preserve">e: </w:t>
      </w:r>
      <w:r w:rsidRPr="00FB2C32">
        <w:rPr>
          <w:rFonts w:ascii="Verdana" w:hAnsi="Verdana"/>
          <w:sz w:val="22"/>
          <w:szCs w:val="22"/>
          <w:lang w:val="de-DE"/>
        </w:rPr>
        <w:t>info@mcinnescommunications.com</w:t>
      </w:r>
      <w:r>
        <w:rPr>
          <w:rFonts w:ascii="Verdana" w:hAnsi="Verdana"/>
          <w:b/>
          <w:sz w:val="22"/>
          <w:szCs w:val="22"/>
          <w:lang w:val="de-DE"/>
        </w:rPr>
        <w:t xml:space="preserve"> </w:t>
      </w:r>
      <w:r>
        <w:rPr>
          <w:rFonts w:ascii="Verdana" w:hAnsi="Verdana"/>
          <w:b/>
          <w:sz w:val="22"/>
          <w:szCs w:val="22"/>
          <w:lang w:val="de-DE"/>
        </w:rPr>
        <w:tab/>
      </w:r>
      <w:r w:rsidR="00F26A1A" w:rsidRPr="00E942A4">
        <w:rPr>
          <w:rFonts w:ascii="Verdana" w:hAnsi="Verdana" w:cs="Arial"/>
          <w:sz w:val="22"/>
          <w:szCs w:val="22"/>
          <w:lang w:val="de-DE"/>
        </w:rPr>
        <w:t xml:space="preserve">e: </w:t>
      </w:r>
      <w:r w:rsidR="00E942A4" w:rsidRPr="00E942A4">
        <w:rPr>
          <w:rFonts w:ascii="Verdana" w:hAnsi="Verdana" w:cs="Arial"/>
          <w:sz w:val="22"/>
          <w:szCs w:val="22"/>
          <w:lang w:val="de-DE"/>
        </w:rPr>
        <w:t>sarah@windowwidgets.co.uk</w:t>
      </w:r>
    </w:p>
    <w:p w14:paraId="1F65F863" w14:textId="77777777" w:rsidR="008D4AC7" w:rsidRDefault="008D4AC7">
      <w:pPr>
        <w:rPr>
          <w:rFonts w:ascii="Verdana" w:hAnsi="Verdana" w:cs="Tahoma"/>
          <w:sz w:val="22"/>
          <w:szCs w:val="22"/>
        </w:rPr>
      </w:pPr>
    </w:p>
    <w:sectPr w:rsidR="008D4AC7">
      <w:type w:val="continuous"/>
      <w:pgSz w:w="11906" w:h="16838"/>
      <w:pgMar w:top="1130" w:right="1418" w:bottom="1597" w:left="1418" w:header="720" w:footer="720" w:gutter="0"/>
      <w:paperSrc w:first="3" w:other="3"/>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00803060000020003"/>
    <w:charset w:val="4D"/>
    <w:family w:val="auto"/>
    <w:pitch w:val="variable"/>
    <w:sig w:usb0="80000003" w:usb1="00000042"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BAA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2D583E"/>
    <w:multiLevelType w:val="hybridMultilevel"/>
    <w:tmpl w:val="38A0A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73E41"/>
    <w:multiLevelType w:val="hybridMultilevel"/>
    <w:tmpl w:val="095C6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E1"/>
    <w:rsid w:val="00002322"/>
    <w:rsid w:val="000247B6"/>
    <w:rsid w:val="00030216"/>
    <w:rsid w:val="000343BF"/>
    <w:rsid w:val="00042D8C"/>
    <w:rsid w:val="00051720"/>
    <w:rsid w:val="00070667"/>
    <w:rsid w:val="000A0C0D"/>
    <w:rsid w:val="000A5B24"/>
    <w:rsid w:val="000A6A47"/>
    <w:rsid w:val="000D0654"/>
    <w:rsid w:val="000D7788"/>
    <w:rsid w:val="000E6B70"/>
    <w:rsid w:val="000F156F"/>
    <w:rsid w:val="000F4F3C"/>
    <w:rsid w:val="00102B0F"/>
    <w:rsid w:val="00110F00"/>
    <w:rsid w:val="00121C0F"/>
    <w:rsid w:val="00125F87"/>
    <w:rsid w:val="001339A8"/>
    <w:rsid w:val="0013771A"/>
    <w:rsid w:val="00147EA7"/>
    <w:rsid w:val="0015126D"/>
    <w:rsid w:val="0018429E"/>
    <w:rsid w:val="00197B9F"/>
    <w:rsid w:val="001A0BAF"/>
    <w:rsid w:val="001A35B3"/>
    <w:rsid w:val="001D2067"/>
    <w:rsid w:val="001D6EA9"/>
    <w:rsid w:val="001E358D"/>
    <w:rsid w:val="001F47E1"/>
    <w:rsid w:val="0021306C"/>
    <w:rsid w:val="00220598"/>
    <w:rsid w:val="0022413A"/>
    <w:rsid w:val="00241F3C"/>
    <w:rsid w:val="0027098E"/>
    <w:rsid w:val="00295724"/>
    <w:rsid w:val="002B6E8E"/>
    <w:rsid w:val="00304161"/>
    <w:rsid w:val="00335CA8"/>
    <w:rsid w:val="0034446C"/>
    <w:rsid w:val="003469EF"/>
    <w:rsid w:val="00351167"/>
    <w:rsid w:val="00353955"/>
    <w:rsid w:val="003705D0"/>
    <w:rsid w:val="00371C1A"/>
    <w:rsid w:val="00396C16"/>
    <w:rsid w:val="003A2253"/>
    <w:rsid w:val="003C1033"/>
    <w:rsid w:val="003C3490"/>
    <w:rsid w:val="003D432E"/>
    <w:rsid w:val="003E70C7"/>
    <w:rsid w:val="003F0BF5"/>
    <w:rsid w:val="003F2B3C"/>
    <w:rsid w:val="004058E8"/>
    <w:rsid w:val="00410155"/>
    <w:rsid w:val="00450BF8"/>
    <w:rsid w:val="00466AD2"/>
    <w:rsid w:val="004769C6"/>
    <w:rsid w:val="0048324A"/>
    <w:rsid w:val="00485DE3"/>
    <w:rsid w:val="0048706E"/>
    <w:rsid w:val="00494B7A"/>
    <w:rsid w:val="004A1A27"/>
    <w:rsid w:val="004B74E6"/>
    <w:rsid w:val="004D2F84"/>
    <w:rsid w:val="004F0F5A"/>
    <w:rsid w:val="004F1B72"/>
    <w:rsid w:val="0051172A"/>
    <w:rsid w:val="0051214E"/>
    <w:rsid w:val="0052436E"/>
    <w:rsid w:val="00530349"/>
    <w:rsid w:val="00541E37"/>
    <w:rsid w:val="0056500A"/>
    <w:rsid w:val="005723C3"/>
    <w:rsid w:val="0058093E"/>
    <w:rsid w:val="00582321"/>
    <w:rsid w:val="00587565"/>
    <w:rsid w:val="005B0F8C"/>
    <w:rsid w:val="005B2F36"/>
    <w:rsid w:val="005C12C2"/>
    <w:rsid w:val="005C315F"/>
    <w:rsid w:val="005C7336"/>
    <w:rsid w:val="00610CD4"/>
    <w:rsid w:val="00624A1A"/>
    <w:rsid w:val="0062537C"/>
    <w:rsid w:val="0063257D"/>
    <w:rsid w:val="0067068E"/>
    <w:rsid w:val="0068272F"/>
    <w:rsid w:val="006A205A"/>
    <w:rsid w:val="006A3CAC"/>
    <w:rsid w:val="006B5178"/>
    <w:rsid w:val="006C48D1"/>
    <w:rsid w:val="006F03E1"/>
    <w:rsid w:val="006F174D"/>
    <w:rsid w:val="00723BED"/>
    <w:rsid w:val="00743310"/>
    <w:rsid w:val="00743605"/>
    <w:rsid w:val="00751E6B"/>
    <w:rsid w:val="00755E6C"/>
    <w:rsid w:val="0076662F"/>
    <w:rsid w:val="00784B99"/>
    <w:rsid w:val="00787854"/>
    <w:rsid w:val="00790461"/>
    <w:rsid w:val="007A7A66"/>
    <w:rsid w:val="007B3119"/>
    <w:rsid w:val="007C17CD"/>
    <w:rsid w:val="007D6BAC"/>
    <w:rsid w:val="007E1AFA"/>
    <w:rsid w:val="008063FA"/>
    <w:rsid w:val="0081669B"/>
    <w:rsid w:val="0083030C"/>
    <w:rsid w:val="00830940"/>
    <w:rsid w:val="00837FD3"/>
    <w:rsid w:val="00844998"/>
    <w:rsid w:val="00845653"/>
    <w:rsid w:val="00854302"/>
    <w:rsid w:val="008626FD"/>
    <w:rsid w:val="00877BAC"/>
    <w:rsid w:val="00883771"/>
    <w:rsid w:val="008A7E3E"/>
    <w:rsid w:val="008B46CB"/>
    <w:rsid w:val="008C1CF9"/>
    <w:rsid w:val="008C79AC"/>
    <w:rsid w:val="008D4AC7"/>
    <w:rsid w:val="008F22B6"/>
    <w:rsid w:val="008F4B4A"/>
    <w:rsid w:val="008F5FF8"/>
    <w:rsid w:val="00952C44"/>
    <w:rsid w:val="0095527A"/>
    <w:rsid w:val="0096161C"/>
    <w:rsid w:val="00963C18"/>
    <w:rsid w:val="00970347"/>
    <w:rsid w:val="00972AC5"/>
    <w:rsid w:val="00992140"/>
    <w:rsid w:val="00994F2A"/>
    <w:rsid w:val="009965E7"/>
    <w:rsid w:val="00A1008E"/>
    <w:rsid w:val="00A22ECB"/>
    <w:rsid w:val="00A41FC3"/>
    <w:rsid w:val="00A564D0"/>
    <w:rsid w:val="00A6249C"/>
    <w:rsid w:val="00A77C36"/>
    <w:rsid w:val="00A861C0"/>
    <w:rsid w:val="00AB0155"/>
    <w:rsid w:val="00AC786B"/>
    <w:rsid w:val="00AD5192"/>
    <w:rsid w:val="00AF6FE1"/>
    <w:rsid w:val="00B112C9"/>
    <w:rsid w:val="00B153B3"/>
    <w:rsid w:val="00B23929"/>
    <w:rsid w:val="00B274CF"/>
    <w:rsid w:val="00B36002"/>
    <w:rsid w:val="00B50D52"/>
    <w:rsid w:val="00BB3EFD"/>
    <w:rsid w:val="00BC5D63"/>
    <w:rsid w:val="00BD4B3F"/>
    <w:rsid w:val="00BD5717"/>
    <w:rsid w:val="00C36211"/>
    <w:rsid w:val="00C903E5"/>
    <w:rsid w:val="00CA7D39"/>
    <w:rsid w:val="00CD4CFE"/>
    <w:rsid w:val="00CE1DE8"/>
    <w:rsid w:val="00CF03ED"/>
    <w:rsid w:val="00DB7676"/>
    <w:rsid w:val="00E002C4"/>
    <w:rsid w:val="00E01B90"/>
    <w:rsid w:val="00E02015"/>
    <w:rsid w:val="00E15BED"/>
    <w:rsid w:val="00E16631"/>
    <w:rsid w:val="00E402C0"/>
    <w:rsid w:val="00E639DD"/>
    <w:rsid w:val="00E8069C"/>
    <w:rsid w:val="00E837B1"/>
    <w:rsid w:val="00E854C4"/>
    <w:rsid w:val="00E942A4"/>
    <w:rsid w:val="00EA0308"/>
    <w:rsid w:val="00EC07FC"/>
    <w:rsid w:val="00EC6624"/>
    <w:rsid w:val="00ED6479"/>
    <w:rsid w:val="00ED7515"/>
    <w:rsid w:val="00EF3157"/>
    <w:rsid w:val="00F26A1A"/>
    <w:rsid w:val="00F815F5"/>
    <w:rsid w:val="00F85AEC"/>
    <w:rsid w:val="00F95B56"/>
    <w:rsid w:val="00FA3930"/>
    <w:rsid w:val="00FB2C32"/>
    <w:rsid w:val="00FE3B38"/>
    <w:rsid w:val="00FF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AE0A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22"/>
      <w:szCs w:val="22"/>
      <w:u w:val="single"/>
    </w:rPr>
  </w:style>
  <w:style w:type="paragraph" w:styleId="Heading2">
    <w:name w:val="heading 2"/>
    <w:basedOn w:val="Normal"/>
    <w:next w:val="Normal"/>
    <w:qFormat/>
    <w:pPr>
      <w:keepNext/>
      <w:spacing w:line="360" w:lineRule="auto"/>
      <w:jc w:val="right"/>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36"/>
      <w:szCs w:val="22"/>
    </w:rPr>
  </w:style>
  <w:style w:type="paragraph" w:styleId="BodyText">
    <w:name w:val="Body Text"/>
    <w:basedOn w:val="Normal"/>
    <w:pPr>
      <w:jc w:val="center"/>
    </w:pPr>
    <w:rPr>
      <w:rFonts w:ascii="Tahoma" w:hAnsi="Tahoma" w:cs="Tahoma"/>
      <w:b/>
      <w:bCs/>
      <w:szCs w:val="20"/>
    </w:rPr>
  </w:style>
  <w:style w:type="paragraph" w:styleId="BodyText3">
    <w:name w:val="Body Text 3"/>
    <w:basedOn w:val="Normal"/>
    <w:pPr>
      <w:jc w:val="both"/>
    </w:pPr>
    <w:rPr>
      <w:rFonts w:ascii="Tahoma" w:hAnsi="Tahoma" w:cs="Tahoma"/>
      <w:b/>
      <w:bCs/>
      <w:szCs w:val="20"/>
    </w:rPr>
  </w:style>
  <w:style w:type="paragraph" w:styleId="BodyText2">
    <w:name w:val="Body Text 2"/>
    <w:basedOn w:val="Normal"/>
    <w:pPr>
      <w:spacing w:line="360" w:lineRule="auto"/>
      <w:jc w:val="both"/>
    </w:pPr>
    <w:rPr>
      <w:rFonts w:ascii="Tahoma" w:hAnsi="Tahoma" w:cs="Tahoma"/>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0A5B24"/>
    <w:pPr>
      <w:tabs>
        <w:tab w:val="center" w:pos="4153"/>
        <w:tab w:val="right" w:pos="8306"/>
      </w:tabs>
    </w:pPr>
    <w:rPr>
      <w:rFonts w:ascii="Univers" w:hAnsi="Univers"/>
      <w:sz w:val="20"/>
      <w:szCs w:val="20"/>
    </w:rPr>
  </w:style>
  <w:style w:type="character" w:customStyle="1" w:styleId="style151">
    <w:name w:val="style151"/>
    <w:rsid w:val="00A861C0"/>
    <w:rPr>
      <w:rFonts w:ascii="Georgia" w:hAnsi="Georgia" w:hint="default"/>
      <w:color w:val="000000"/>
    </w:rPr>
  </w:style>
  <w:style w:type="character" w:styleId="UnresolvedMention">
    <w:name w:val="Unresolved Mention"/>
    <w:basedOn w:val="DefaultParagraphFont"/>
    <w:rsid w:val="0041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4074">
      <w:bodyDiv w:val="1"/>
      <w:marLeft w:val="0"/>
      <w:marRight w:val="0"/>
      <w:marTop w:val="0"/>
      <w:marBottom w:val="0"/>
      <w:divBdr>
        <w:top w:val="none" w:sz="0" w:space="0" w:color="auto"/>
        <w:left w:val="none" w:sz="0" w:space="0" w:color="auto"/>
        <w:bottom w:val="none" w:sz="0" w:space="0" w:color="auto"/>
        <w:right w:val="none" w:sz="0" w:space="0" w:color="auto"/>
      </w:divBdr>
    </w:div>
    <w:div w:id="343212956">
      <w:bodyDiv w:val="1"/>
      <w:marLeft w:val="0"/>
      <w:marRight w:val="0"/>
      <w:marTop w:val="0"/>
      <w:marBottom w:val="0"/>
      <w:divBdr>
        <w:top w:val="none" w:sz="0" w:space="0" w:color="auto"/>
        <w:left w:val="none" w:sz="0" w:space="0" w:color="auto"/>
        <w:bottom w:val="none" w:sz="0" w:space="0" w:color="auto"/>
        <w:right w:val="none" w:sz="0" w:space="0" w:color="auto"/>
      </w:divBdr>
    </w:div>
    <w:div w:id="348718825">
      <w:bodyDiv w:val="1"/>
      <w:marLeft w:val="0"/>
      <w:marRight w:val="0"/>
      <w:marTop w:val="0"/>
      <w:marBottom w:val="0"/>
      <w:divBdr>
        <w:top w:val="none" w:sz="0" w:space="0" w:color="auto"/>
        <w:left w:val="none" w:sz="0" w:space="0" w:color="auto"/>
        <w:bottom w:val="none" w:sz="0" w:space="0" w:color="auto"/>
        <w:right w:val="none" w:sz="0" w:space="0" w:color="auto"/>
      </w:divBdr>
    </w:div>
    <w:div w:id="426312275">
      <w:bodyDiv w:val="1"/>
      <w:marLeft w:val="0"/>
      <w:marRight w:val="0"/>
      <w:marTop w:val="0"/>
      <w:marBottom w:val="0"/>
      <w:divBdr>
        <w:top w:val="none" w:sz="0" w:space="0" w:color="auto"/>
        <w:left w:val="none" w:sz="0" w:space="0" w:color="auto"/>
        <w:bottom w:val="none" w:sz="0" w:space="0" w:color="auto"/>
        <w:right w:val="none" w:sz="0" w:space="0" w:color="auto"/>
      </w:divBdr>
    </w:div>
    <w:div w:id="532614690">
      <w:bodyDiv w:val="1"/>
      <w:marLeft w:val="0"/>
      <w:marRight w:val="0"/>
      <w:marTop w:val="0"/>
      <w:marBottom w:val="0"/>
      <w:divBdr>
        <w:top w:val="none" w:sz="0" w:space="0" w:color="auto"/>
        <w:left w:val="none" w:sz="0" w:space="0" w:color="auto"/>
        <w:bottom w:val="none" w:sz="0" w:space="0" w:color="auto"/>
        <w:right w:val="none" w:sz="0" w:space="0" w:color="auto"/>
      </w:divBdr>
    </w:div>
    <w:div w:id="554925530">
      <w:bodyDiv w:val="1"/>
      <w:marLeft w:val="0"/>
      <w:marRight w:val="0"/>
      <w:marTop w:val="0"/>
      <w:marBottom w:val="0"/>
      <w:divBdr>
        <w:top w:val="none" w:sz="0" w:space="0" w:color="auto"/>
        <w:left w:val="none" w:sz="0" w:space="0" w:color="auto"/>
        <w:bottom w:val="none" w:sz="0" w:space="0" w:color="auto"/>
        <w:right w:val="none" w:sz="0" w:space="0" w:color="auto"/>
      </w:divBdr>
    </w:div>
    <w:div w:id="700786280">
      <w:bodyDiv w:val="1"/>
      <w:marLeft w:val="0"/>
      <w:marRight w:val="0"/>
      <w:marTop w:val="0"/>
      <w:marBottom w:val="0"/>
      <w:divBdr>
        <w:top w:val="none" w:sz="0" w:space="0" w:color="auto"/>
        <w:left w:val="none" w:sz="0" w:space="0" w:color="auto"/>
        <w:bottom w:val="none" w:sz="0" w:space="0" w:color="auto"/>
        <w:right w:val="none" w:sz="0" w:space="0" w:color="auto"/>
      </w:divBdr>
    </w:div>
    <w:div w:id="832110833">
      <w:bodyDiv w:val="1"/>
      <w:marLeft w:val="0"/>
      <w:marRight w:val="0"/>
      <w:marTop w:val="0"/>
      <w:marBottom w:val="0"/>
      <w:divBdr>
        <w:top w:val="none" w:sz="0" w:space="0" w:color="auto"/>
        <w:left w:val="none" w:sz="0" w:space="0" w:color="auto"/>
        <w:bottom w:val="none" w:sz="0" w:space="0" w:color="auto"/>
        <w:right w:val="none" w:sz="0" w:space="0" w:color="auto"/>
      </w:divBdr>
    </w:div>
    <w:div w:id="1070617870">
      <w:bodyDiv w:val="1"/>
      <w:marLeft w:val="0"/>
      <w:marRight w:val="0"/>
      <w:marTop w:val="0"/>
      <w:marBottom w:val="0"/>
      <w:divBdr>
        <w:top w:val="none" w:sz="0" w:space="0" w:color="auto"/>
        <w:left w:val="none" w:sz="0" w:space="0" w:color="auto"/>
        <w:bottom w:val="none" w:sz="0" w:space="0" w:color="auto"/>
        <w:right w:val="none" w:sz="0" w:space="0" w:color="auto"/>
      </w:divBdr>
    </w:div>
    <w:div w:id="1142699428">
      <w:bodyDiv w:val="1"/>
      <w:marLeft w:val="0"/>
      <w:marRight w:val="0"/>
      <w:marTop w:val="0"/>
      <w:marBottom w:val="0"/>
      <w:divBdr>
        <w:top w:val="none" w:sz="0" w:space="0" w:color="auto"/>
        <w:left w:val="none" w:sz="0" w:space="0" w:color="auto"/>
        <w:bottom w:val="none" w:sz="0" w:space="0" w:color="auto"/>
        <w:right w:val="none" w:sz="0" w:space="0" w:color="auto"/>
      </w:divBdr>
    </w:div>
    <w:div w:id="1388187386">
      <w:bodyDiv w:val="1"/>
      <w:marLeft w:val="0"/>
      <w:marRight w:val="0"/>
      <w:marTop w:val="0"/>
      <w:marBottom w:val="0"/>
      <w:divBdr>
        <w:top w:val="none" w:sz="0" w:space="0" w:color="auto"/>
        <w:left w:val="none" w:sz="0" w:space="0" w:color="auto"/>
        <w:bottom w:val="none" w:sz="0" w:space="0" w:color="auto"/>
        <w:right w:val="none" w:sz="0" w:space="0" w:color="auto"/>
      </w:divBdr>
    </w:div>
    <w:div w:id="1834683665">
      <w:bodyDiv w:val="1"/>
      <w:marLeft w:val="0"/>
      <w:marRight w:val="0"/>
      <w:marTop w:val="0"/>
      <w:marBottom w:val="0"/>
      <w:divBdr>
        <w:top w:val="none" w:sz="0" w:space="0" w:color="auto"/>
        <w:left w:val="none" w:sz="0" w:space="0" w:color="auto"/>
        <w:bottom w:val="none" w:sz="0" w:space="0" w:color="auto"/>
        <w:right w:val="none" w:sz="0" w:space="0" w:color="auto"/>
      </w:divBdr>
    </w:div>
    <w:div w:id="2143840956">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Client%20Templates\Wendland%20%20Template%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Settings\User\Desktop\Client Templates\Wendland  Template 2005.dot</Template>
  <TotalTime>2</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McInnes Communications Ltd</Company>
  <LinksUpToDate>false</LinksUpToDate>
  <CharactersWithSpaces>3421</CharactersWithSpaces>
  <SharedDoc>false</SharedDoc>
  <HLinks>
    <vt:vector size="6" baseType="variant">
      <vt:variant>
        <vt:i4>6160395</vt:i4>
      </vt:variant>
      <vt:variant>
        <vt:i4>-1</vt:i4>
      </vt:variant>
      <vt:variant>
        <vt:i4>1032</vt:i4>
      </vt:variant>
      <vt:variant>
        <vt:i4>1</vt:i4>
      </vt:variant>
      <vt:variant>
        <vt:lpwstr>Prefix logo master-small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Iain McInnes</cp:lastModifiedBy>
  <cp:revision>3</cp:revision>
  <cp:lastPrinted>2006-06-21T10:51:00Z</cp:lastPrinted>
  <dcterms:created xsi:type="dcterms:W3CDTF">2019-12-16T08:08:00Z</dcterms:created>
  <dcterms:modified xsi:type="dcterms:W3CDTF">2019-12-16T08:16:00Z</dcterms:modified>
</cp:coreProperties>
</file>