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9A61" w14:textId="79F9A139" w:rsidR="20AFE1C9" w:rsidRPr="00831B27" w:rsidRDefault="5D5D4F7D" w:rsidP="004060B2">
      <w:pPr>
        <w:spacing w:after="0" w:line="240" w:lineRule="auto"/>
        <w:rPr>
          <w:rFonts w:ascii="Inter Light" w:eastAsia="Calibri" w:hAnsi="Inter Light" w:cs="Calibri"/>
          <w:color w:val="000000" w:themeColor="text1"/>
          <w:sz w:val="22"/>
          <w:szCs w:val="22"/>
        </w:rPr>
      </w:pPr>
      <w:r w:rsidRPr="00831B27">
        <w:rPr>
          <w:rStyle w:val="normaltextrun"/>
          <w:rFonts w:ascii="Inter Light" w:eastAsia="Calibri" w:hAnsi="Inter Light" w:cs="Calibri"/>
          <w:color w:val="000000" w:themeColor="text1"/>
        </w:rPr>
        <w:t> </w:t>
      </w:r>
    </w:p>
    <w:p w14:paraId="1C67698A" w14:textId="605FCB1F" w:rsidR="20AFE1C9" w:rsidRPr="00831B27" w:rsidRDefault="5D5D4F7D" w:rsidP="6366F553">
      <w:pPr>
        <w:spacing w:after="0" w:line="240" w:lineRule="auto"/>
        <w:rPr>
          <w:rFonts w:ascii="Inter Light" w:eastAsia="Calibri" w:hAnsi="Inter Light" w:cs="Calibri"/>
          <w:color w:val="000000" w:themeColor="text1"/>
          <w:sz w:val="22"/>
          <w:szCs w:val="22"/>
        </w:rPr>
      </w:pPr>
      <w:r w:rsidRPr="00831B27">
        <w:rPr>
          <w:rStyle w:val="normaltextrun"/>
          <w:rFonts w:ascii="Inter Light" w:eastAsia="Calibri" w:hAnsi="Inter Light" w:cs="Calibri"/>
          <w:color w:val="000000" w:themeColor="text1"/>
        </w:rPr>
        <w:t>  </w:t>
      </w:r>
    </w:p>
    <w:p w14:paraId="38CB1CC3" w14:textId="4F882043" w:rsidR="20AFE1C9" w:rsidRPr="004751EC" w:rsidRDefault="5D5D4F7D" w:rsidP="21603DF3">
      <w:pPr>
        <w:spacing w:after="0" w:line="240" w:lineRule="auto"/>
        <w:jc w:val="right"/>
        <w:rPr>
          <w:rFonts w:ascii="Inter Light" w:eastAsia="Calibri" w:hAnsi="Inter Light" w:cs="Calibri"/>
          <w:color w:val="000000" w:themeColor="text1"/>
          <w:sz w:val="22"/>
          <w:szCs w:val="22"/>
          <w:lang w:val="en-GB"/>
        </w:rPr>
      </w:pPr>
      <w:r w:rsidRPr="004751EC">
        <w:rPr>
          <w:rStyle w:val="normaltextrun"/>
          <w:rFonts w:ascii="Inter Light" w:eastAsia="Calibri" w:hAnsi="Inter Light" w:cs="Calibri"/>
          <w:b/>
          <w:bCs/>
          <w:color w:val="000000" w:themeColor="text1"/>
          <w:lang w:val="en-GB"/>
        </w:rPr>
        <w:t xml:space="preserve">CONTACT: </w:t>
      </w:r>
      <w:r w:rsidR="002E210D" w:rsidRPr="004751EC">
        <w:rPr>
          <w:rStyle w:val="normaltextrun"/>
          <w:rFonts w:ascii="Inter Light" w:eastAsia="Calibri" w:hAnsi="Inter Light" w:cs="Calibri"/>
          <w:color w:val="000000" w:themeColor="text1"/>
          <w:lang w:val="en-GB"/>
        </w:rPr>
        <w:t>Steven MacEwan</w:t>
      </w:r>
    </w:p>
    <w:p w14:paraId="18E72553" w14:textId="3E7DAB50" w:rsidR="20AFE1C9" w:rsidRPr="004751EC" w:rsidRDefault="5D5D4F7D" w:rsidP="6366F553">
      <w:pPr>
        <w:spacing w:after="0" w:line="240" w:lineRule="auto"/>
        <w:jc w:val="right"/>
        <w:rPr>
          <w:rFonts w:ascii="Inter Light" w:eastAsia="Calibri" w:hAnsi="Inter Light" w:cs="Calibri"/>
          <w:color w:val="0563C1"/>
          <w:sz w:val="22"/>
          <w:szCs w:val="22"/>
          <w:lang w:val="en-GB"/>
        </w:rPr>
      </w:pPr>
      <w:hyperlink r:id="rId10">
        <w:r w:rsidRPr="004751EC">
          <w:rPr>
            <w:rStyle w:val="Hyperlink"/>
            <w:rFonts w:ascii="Inter Light" w:eastAsia="Calibri" w:hAnsi="Inter Light" w:cs="Calibri"/>
            <w:color w:val="0563C1"/>
            <w:sz w:val="22"/>
            <w:szCs w:val="22"/>
            <w:lang w:val="en-GB"/>
          </w:rPr>
          <w:t>media@nsf.org</w:t>
        </w:r>
      </w:hyperlink>
      <w:r w:rsidRPr="004751EC">
        <w:rPr>
          <w:rStyle w:val="normaltextrun"/>
          <w:rFonts w:ascii="Inter Light" w:eastAsia="Calibri" w:hAnsi="Inter Light" w:cs="Calibri"/>
          <w:color w:val="0563C1"/>
          <w:lang w:val="en-GB"/>
        </w:rPr>
        <w:t>  </w:t>
      </w:r>
    </w:p>
    <w:p w14:paraId="5F4C7897" w14:textId="2660A0F2" w:rsidR="20AFE1C9" w:rsidRPr="004751EC" w:rsidRDefault="5D5D4F7D" w:rsidP="6366F553">
      <w:pPr>
        <w:spacing w:after="0" w:line="240" w:lineRule="auto"/>
        <w:jc w:val="right"/>
        <w:rPr>
          <w:rFonts w:ascii="Inter Light" w:eastAsia="Calibri" w:hAnsi="Inter Light" w:cs="Calibri"/>
          <w:color w:val="0563C1"/>
          <w:sz w:val="22"/>
          <w:szCs w:val="22"/>
          <w:lang w:val="en-GB"/>
        </w:rPr>
      </w:pPr>
      <w:r w:rsidRPr="004751EC">
        <w:rPr>
          <w:rStyle w:val="normaltextrun"/>
          <w:rFonts w:ascii="Inter Light" w:eastAsia="Calibri" w:hAnsi="Inter Light" w:cs="Calibri"/>
          <w:color w:val="0563C1"/>
          <w:lang w:val="en-GB"/>
        </w:rPr>
        <w:t>  </w:t>
      </w:r>
    </w:p>
    <w:p w14:paraId="7A0A5614" w14:textId="756D16BE" w:rsidR="20AFE1C9" w:rsidRPr="004751EC" w:rsidRDefault="5D5D4F7D" w:rsidP="6366F553">
      <w:pPr>
        <w:spacing w:after="0" w:line="240" w:lineRule="auto"/>
        <w:jc w:val="center"/>
        <w:rPr>
          <w:rFonts w:ascii="Inter Light" w:eastAsia="Calibri" w:hAnsi="Inter Light" w:cs="Calibri"/>
          <w:color w:val="000000" w:themeColor="text1"/>
          <w:sz w:val="28"/>
          <w:szCs w:val="28"/>
          <w:lang w:val="en-GB"/>
        </w:rPr>
      </w:pPr>
      <w:r w:rsidRPr="004751EC">
        <w:rPr>
          <w:rStyle w:val="normaltextrun"/>
          <w:rFonts w:ascii="Inter Light" w:eastAsia="Calibri" w:hAnsi="Inter Light" w:cs="Calibri"/>
          <w:color w:val="000000" w:themeColor="text1"/>
          <w:sz w:val="28"/>
          <w:szCs w:val="28"/>
          <w:lang w:val="en-GB"/>
        </w:rPr>
        <w:t>  </w:t>
      </w:r>
    </w:p>
    <w:p w14:paraId="34CFC39B" w14:textId="77777777" w:rsidR="002A22A3" w:rsidRDefault="002A22A3" w:rsidP="002A22A3">
      <w:pPr>
        <w:spacing w:after="0" w:line="240" w:lineRule="auto"/>
        <w:jc w:val="center"/>
        <w:rPr>
          <w:rStyle w:val="normaltextrun"/>
          <w:rFonts w:ascii="Inter" w:eastAsia="Calibri" w:hAnsi="Inter" w:cs="Calibri"/>
          <w:b/>
          <w:bCs/>
          <w:color w:val="000000" w:themeColor="text1"/>
          <w:sz w:val="32"/>
          <w:szCs w:val="32"/>
          <w:lang w:val="en-GB"/>
        </w:rPr>
      </w:pPr>
      <w:r w:rsidRPr="00F6617A">
        <w:rPr>
          <w:rStyle w:val="normaltextrun"/>
          <w:rFonts w:ascii="Inter" w:eastAsia="Calibri" w:hAnsi="Inter" w:cs="Calibri"/>
          <w:b/>
          <w:bCs/>
          <w:color w:val="000000" w:themeColor="text1"/>
          <w:sz w:val="32"/>
          <w:szCs w:val="32"/>
          <w:lang w:val="en-GB"/>
        </w:rPr>
        <w:t xml:space="preserve">NSF Launches EU‑MHR Pre‑Assessment Services to </w:t>
      </w:r>
      <w:r>
        <w:rPr>
          <w:rStyle w:val="normaltextrun"/>
          <w:rFonts w:ascii="Inter" w:eastAsia="Calibri" w:hAnsi="Inter" w:cs="Calibri"/>
          <w:b/>
          <w:bCs/>
          <w:color w:val="000000" w:themeColor="text1"/>
          <w:sz w:val="32"/>
          <w:szCs w:val="32"/>
          <w:lang w:val="en-GB"/>
        </w:rPr>
        <w:t>Secure 2027 Drinking Water</w:t>
      </w:r>
      <w:r w:rsidRPr="00F6617A">
        <w:rPr>
          <w:rStyle w:val="normaltextrun"/>
          <w:rFonts w:ascii="Inter" w:eastAsia="Calibri" w:hAnsi="Inter" w:cs="Calibri"/>
          <w:b/>
          <w:bCs/>
          <w:color w:val="000000" w:themeColor="text1"/>
          <w:sz w:val="32"/>
          <w:szCs w:val="32"/>
          <w:lang w:val="en-GB"/>
        </w:rPr>
        <w:t xml:space="preserve"> </w:t>
      </w:r>
      <w:r>
        <w:rPr>
          <w:rStyle w:val="normaltextrun"/>
          <w:rFonts w:ascii="Inter" w:eastAsia="Calibri" w:hAnsi="Inter" w:cs="Calibri"/>
          <w:b/>
          <w:bCs/>
          <w:color w:val="000000" w:themeColor="text1"/>
          <w:sz w:val="32"/>
          <w:szCs w:val="32"/>
          <w:lang w:val="en-GB"/>
        </w:rPr>
        <w:t>Compliance</w:t>
      </w:r>
    </w:p>
    <w:p w14:paraId="47CA3DD4" w14:textId="03DF0F0D" w:rsidR="008F6388" w:rsidRPr="00831B27" w:rsidRDefault="008A23FB" w:rsidP="00646DF8">
      <w:pPr>
        <w:spacing w:after="0" w:line="240" w:lineRule="auto"/>
        <w:jc w:val="center"/>
        <w:rPr>
          <w:rStyle w:val="normaltextrun"/>
          <w:rFonts w:ascii="Inter Light" w:eastAsia="Calibri" w:hAnsi="Inter Light" w:cs="Calibri"/>
          <w:i/>
          <w:iCs/>
          <w:color w:val="222222"/>
          <w:sz w:val="24"/>
          <w:szCs w:val="24"/>
        </w:rPr>
      </w:pPr>
      <w:r w:rsidRPr="00831B27">
        <w:rPr>
          <w:rStyle w:val="normaltextrun"/>
          <w:rFonts w:ascii="Inter Light" w:eastAsia="Calibri" w:hAnsi="Inter Light" w:cs="Calibri"/>
          <w:i/>
          <w:iCs/>
          <w:color w:val="222222"/>
          <w:sz w:val="24"/>
          <w:szCs w:val="24"/>
        </w:rPr>
        <w:t>New service helps manufacturers</w:t>
      </w:r>
      <w:r w:rsidR="008F6388" w:rsidRPr="00831B27">
        <w:rPr>
          <w:rStyle w:val="normaltextrun"/>
          <w:rFonts w:ascii="Inter Light" w:eastAsia="Calibri" w:hAnsi="Inter Light" w:cs="Calibri"/>
          <w:i/>
          <w:iCs/>
          <w:color w:val="222222"/>
          <w:sz w:val="24"/>
          <w:szCs w:val="24"/>
        </w:rPr>
        <w:t xml:space="preserve"> avoid </w:t>
      </w:r>
      <w:r w:rsidR="001C741A" w:rsidRPr="00831B27">
        <w:rPr>
          <w:rStyle w:val="normaltextrun"/>
          <w:rFonts w:ascii="Inter Light" w:eastAsia="Calibri" w:hAnsi="Inter Light" w:cs="Calibri"/>
          <w:i/>
          <w:iCs/>
          <w:color w:val="222222"/>
          <w:sz w:val="24"/>
          <w:szCs w:val="24"/>
        </w:rPr>
        <w:t xml:space="preserve">market </w:t>
      </w:r>
      <w:r w:rsidR="008F6388" w:rsidRPr="00831B27">
        <w:rPr>
          <w:rStyle w:val="normaltextrun"/>
          <w:rFonts w:ascii="Inter Light" w:eastAsia="Calibri" w:hAnsi="Inter Light" w:cs="Calibri"/>
          <w:i/>
          <w:iCs/>
          <w:color w:val="222222"/>
          <w:sz w:val="24"/>
          <w:szCs w:val="24"/>
        </w:rPr>
        <w:t>delays as European drinking water regulations take effect</w:t>
      </w:r>
      <w:r w:rsidR="00233DDD" w:rsidRPr="00831B27">
        <w:rPr>
          <w:rStyle w:val="normaltextrun"/>
          <w:rFonts w:ascii="Inter Light" w:eastAsia="Calibri" w:hAnsi="Inter Light" w:cs="Calibri"/>
          <w:i/>
          <w:iCs/>
          <w:color w:val="222222"/>
          <w:sz w:val="24"/>
          <w:szCs w:val="24"/>
        </w:rPr>
        <w:t xml:space="preserve"> on January 1</w:t>
      </w:r>
      <w:r w:rsidR="00233DDD" w:rsidRPr="00831B27">
        <w:rPr>
          <w:rStyle w:val="normaltextrun"/>
          <w:rFonts w:ascii="Inter Light" w:eastAsia="Calibri" w:hAnsi="Inter Light" w:cs="Calibri"/>
          <w:i/>
          <w:iCs/>
          <w:color w:val="222222"/>
          <w:sz w:val="24"/>
          <w:szCs w:val="24"/>
          <w:vertAlign w:val="superscript"/>
        </w:rPr>
        <w:t>st</w:t>
      </w:r>
      <w:r w:rsidR="003D7BBA" w:rsidRPr="00831B27">
        <w:rPr>
          <w:rStyle w:val="normaltextrun"/>
          <w:rFonts w:ascii="Inter Light" w:eastAsia="Calibri" w:hAnsi="Inter Light" w:cs="Calibri"/>
          <w:i/>
          <w:iCs/>
          <w:color w:val="222222"/>
          <w:sz w:val="24"/>
          <w:szCs w:val="24"/>
        </w:rPr>
        <w:t xml:space="preserve">, </w:t>
      </w:r>
      <w:r w:rsidR="00233DDD" w:rsidRPr="00831B27">
        <w:rPr>
          <w:rStyle w:val="normaltextrun"/>
          <w:rFonts w:ascii="Inter Light" w:eastAsia="Calibri" w:hAnsi="Inter Light" w:cs="Calibri"/>
          <w:i/>
          <w:iCs/>
          <w:color w:val="222222"/>
          <w:sz w:val="24"/>
          <w:szCs w:val="24"/>
        </w:rPr>
        <w:t>2027</w:t>
      </w:r>
    </w:p>
    <w:p w14:paraId="671E51AC" w14:textId="77777777" w:rsidR="00646DF8" w:rsidRPr="00831B27" w:rsidRDefault="00646DF8" w:rsidP="001C7F2A">
      <w:pPr>
        <w:spacing w:after="0" w:line="240" w:lineRule="auto"/>
        <w:rPr>
          <w:rFonts w:ascii="Inter Light" w:eastAsia="Calibri" w:hAnsi="Inter Light" w:cs="Calibri"/>
          <w:color w:val="222222"/>
          <w:sz w:val="28"/>
          <w:szCs w:val="28"/>
        </w:rPr>
      </w:pPr>
    </w:p>
    <w:p w14:paraId="65845388" w14:textId="2FE38299" w:rsidR="00316A38" w:rsidRPr="00831B27" w:rsidRDefault="008A23FB" w:rsidP="005D3898">
      <w:pPr>
        <w:rPr>
          <w:rStyle w:val="normaltextrun"/>
          <w:rFonts w:ascii="Inter Light" w:eastAsia="Calibri" w:hAnsi="Inter Light" w:cs="Calibri"/>
          <w:color w:val="000000" w:themeColor="text1"/>
        </w:rPr>
      </w:pPr>
      <w:r w:rsidRPr="00831B27">
        <w:rPr>
          <w:rStyle w:val="normaltextrun"/>
          <w:rFonts w:ascii="Inter Light" w:eastAsia="Calibri" w:hAnsi="Inter Light" w:cs="Calibri"/>
          <w:b/>
          <w:bCs/>
          <w:color w:val="000000" w:themeColor="text1"/>
        </w:rPr>
        <w:t>BRUSSELS, Belgium</w:t>
      </w:r>
      <w:r w:rsidRPr="00831B27">
        <w:rPr>
          <w:rStyle w:val="normaltextrun"/>
          <w:rFonts w:ascii="Inter Light" w:eastAsia="Calibri" w:hAnsi="Inter Light" w:cs="Calibri"/>
          <w:color w:val="000000" w:themeColor="text1"/>
        </w:rPr>
        <w:t xml:space="preserve"> (</w:t>
      </w:r>
      <w:r w:rsidR="00C171CF">
        <w:rPr>
          <w:rStyle w:val="normaltextrun"/>
          <w:rFonts w:ascii="Inter Light" w:eastAsia="Calibri" w:hAnsi="Inter Light" w:cs="Calibri"/>
          <w:b/>
          <w:bCs/>
          <w:color w:val="000000" w:themeColor="text1"/>
        </w:rPr>
        <w:t>Dec</w:t>
      </w:r>
      <w:r w:rsidR="00AB02FF" w:rsidRPr="00831B27">
        <w:rPr>
          <w:rStyle w:val="normaltextrun"/>
          <w:rFonts w:ascii="Inter Light" w:eastAsia="Calibri" w:hAnsi="Inter Light" w:cs="Calibri"/>
          <w:b/>
          <w:bCs/>
          <w:color w:val="000000" w:themeColor="text1"/>
        </w:rPr>
        <w:t>.</w:t>
      </w:r>
      <w:r w:rsidRPr="00831B27">
        <w:rPr>
          <w:rStyle w:val="normaltextrun"/>
          <w:rFonts w:ascii="Inter Light" w:eastAsia="Calibri" w:hAnsi="Inter Light" w:cs="Calibri"/>
          <w:b/>
          <w:bCs/>
          <w:color w:val="000000" w:themeColor="text1"/>
        </w:rPr>
        <w:t xml:space="preserve"> </w:t>
      </w:r>
      <w:r w:rsidR="00683FB7">
        <w:rPr>
          <w:rStyle w:val="normaltextrun"/>
          <w:rFonts w:ascii="Inter Light" w:eastAsia="Calibri" w:hAnsi="Inter Light" w:cs="Calibri"/>
          <w:b/>
          <w:bCs/>
          <w:color w:val="000000" w:themeColor="text1"/>
        </w:rPr>
        <w:t>03</w:t>
      </w:r>
      <w:r w:rsidRPr="00831B27">
        <w:rPr>
          <w:rStyle w:val="normaltextrun"/>
          <w:rFonts w:ascii="Inter Light" w:eastAsia="Calibri" w:hAnsi="Inter Light" w:cs="Calibri"/>
          <w:b/>
          <w:bCs/>
          <w:color w:val="000000" w:themeColor="text1"/>
        </w:rPr>
        <w:t xml:space="preserve">, 2025) </w:t>
      </w:r>
      <w:r w:rsidRPr="00831B27">
        <w:rPr>
          <w:rStyle w:val="normaltextrun"/>
          <w:rFonts w:ascii="Inter Light" w:eastAsia="Calibri" w:hAnsi="Inter Light" w:cs="Calibri"/>
          <w:color w:val="000000" w:themeColor="text1"/>
        </w:rPr>
        <w:t xml:space="preserve">— </w:t>
      </w:r>
      <w:r w:rsidR="00A80210" w:rsidRPr="00831B27">
        <w:rPr>
          <w:rStyle w:val="normaltextrun"/>
          <w:rFonts w:ascii="Inter Light" w:eastAsia="Calibri" w:hAnsi="Inter Light" w:cs="Calibri"/>
          <w:color w:val="000000" w:themeColor="text1"/>
        </w:rPr>
        <w:t xml:space="preserve">With just 13 months </w:t>
      </w:r>
      <w:r w:rsidR="00084885" w:rsidRPr="00831B27">
        <w:rPr>
          <w:rStyle w:val="normaltextrun"/>
          <w:rFonts w:ascii="Inter Light" w:eastAsia="Calibri" w:hAnsi="Inter Light" w:cs="Calibri"/>
          <w:color w:val="000000" w:themeColor="text1"/>
        </w:rPr>
        <w:t xml:space="preserve">before the EU’s new </w:t>
      </w:r>
      <w:r w:rsidR="006D318C" w:rsidRPr="00831B27">
        <w:rPr>
          <w:rStyle w:val="normaltextrun"/>
          <w:rFonts w:ascii="Inter Light" w:eastAsia="Calibri" w:hAnsi="Inter Light" w:cs="Calibri"/>
          <w:color w:val="000000" w:themeColor="text1"/>
        </w:rPr>
        <w:t xml:space="preserve">drinking water regulations take effect, </w:t>
      </w:r>
      <w:hyperlink r:id="rId11" w:history="1">
        <w:r w:rsidR="006D318C" w:rsidRPr="00831B27">
          <w:rPr>
            <w:rStyle w:val="Hyperlink"/>
            <w:rFonts w:ascii="Inter Light" w:eastAsia="Calibri" w:hAnsi="Inter Light" w:cs="Calibri"/>
            <w:sz w:val="22"/>
            <w:szCs w:val="22"/>
          </w:rPr>
          <w:t>NSF</w:t>
        </w:r>
      </w:hyperlink>
      <w:r w:rsidR="00C7428F" w:rsidRPr="00831B27">
        <w:rPr>
          <w:rStyle w:val="normaltextrun"/>
          <w:rFonts w:ascii="Inter Light" w:eastAsia="Calibri" w:hAnsi="Inter Light" w:cs="Calibri"/>
          <w:color w:val="000000" w:themeColor="text1"/>
        </w:rPr>
        <w:t>, a global leader in public health and safety standards,</w:t>
      </w:r>
      <w:r w:rsidR="006D318C" w:rsidRPr="00831B27">
        <w:rPr>
          <w:rStyle w:val="normaltextrun"/>
          <w:rFonts w:ascii="Inter Light" w:eastAsia="Calibri" w:hAnsi="Inter Light" w:cs="Calibri"/>
          <w:color w:val="000000" w:themeColor="text1"/>
        </w:rPr>
        <w:t xml:space="preserve"> today launched its</w:t>
      </w:r>
      <w:r w:rsidR="005F0F63" w:rsidRPr="00831B27">
        <w:rPr>
          <w:rStyle w:val="normaltextrun"/>
          <w:rFonts w:ascii="Inter Light" w:eastAsia="Calibri" w:hAnsi="Inter Light" w:cs="Calibri"/>
          <w:color w:val="000000" w:themeColor="text1"/>
        </w:rPr>
        <w:t xml:space="preserve"> Pre-Assessment Services to help manufacturers confidently meet</w:t>
      </w:r>
      <w:r w:rsidR="00D938E8" w:rsidRPr="00831B27">
        <w:rPr>
          <w:rStyle w:val="normaltextrun"/>
          <w:rFonts w:ascii="Inter Light" w:eastAsia="Calibri" w:hAnsi="Inter Light" w:cs="Calibri"/>
          <w:color w:val="000000" w:themeColor="text1"/>
        </w:rPr>
        <w:t xml:space="preserve"> EU-MHR</w:t>
      </w:r>
      <w:r w:rsidR="005E5B34" w:rsidRPr="00831B27">
        <w:rPr>
          <w:rStyle w:val="normaltextrun"/>
          <w:rFonts w:ascii="Inter Light" w:eastAsia="Calibri" w:hAnsi="Inter Light" w:cs="Calibri"/>
          <w:color w:val="000000" w:themeColor="text1"/>
        </w:rPr>
        <w:t xml:space="preserve"> (Minimum Health </w:t>
      </w:r>
      <w:r w:rsidR="00A27B6F" w:rsidRPr="00831B27">
        <w:rPr>
          <w:rStyle w:val="normaltextrun"/>
          <w:rFonts w:ascii="Inter Light" w:eastAsia="Calibri" w:hAnsi="Inter Light" w:cs="Calibri"/>
          <w:color w:val="000000" w:themeColor="text1"/>
        </w:rPr>
        <w:t>Requirements</w:t>
      </w:r>
      <w:r w:rsidR="005E5B34" w:rsidRPr="00831B27">
        <w:rPr>
          <w:rStyle w:val="normaltextrun"/>
          <w:rFonts w:ascii="Inter Light" w:eastAsia="Calibri" w:hAnsi="Inter Light" w:cs="Calibri"/>
          <w:color w:val="000000" w:themeColor="text1"/>
        </w:rPr>
        <w:t>)</w:t>
      </w:r>
      <w:r w:rsidR="00D938E8" w:rsidRPr="00831B27">
        <w:rPr>
          <w:rStyle w:val="normaltextrun"/>
          <w:rFonts w:ascii="Inter Light" w:eastAsia="Calibri" w:hAnsi="Inter Light" w:cs="Calibri"/>
          <w:color w:val="000000" w:themeColor="text1"/>
        </w:rPr>
        <w:t xml:space="preserve"> compliance</w:t>
      </w:r>
      <w:r w:rsidR="00316A38" w:rsidRPr="00831B27">
        <w:rPr>
          <w:rStyle w:val="normaltextrun"/>
          <w:rFonts w:ascii="Inter Light" w:eastAsia="Calibri" w:hAnsi="Inter Light" w:cs="Calibri"/>
          <w:color w:val="000000" w:themeColor="text1"/>
        </w:rPr>
        <w:t xml:space="preserve"> deadlines.</w:t>
      </w:r>
    </w:p>
    <w:p w14:paraId="6626A97D" w14:textId="77777777" w:rsidR="001D1AE1" w:rsidRPr="00831B27" w:rsidRDefault="001D1AE1" w:rsidP="001D1AE1">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NSF’s </w:t>
      </w:r>
      <w:hyperlink r:id="rId12" w:history="1">
        <w:r w:rsidRPr="00831B27">
          <w:rPr>
            <w:rStyle w:val="Hyperlink"/>
            <w:rFonts w:ascii="Inter Light" w:eastAsia="Calibri" w:hAnsi="Inter Light" w:cs="Calibri"/>
            <w:sz w:val="22"/>
            <w:szCs w:val="22"/>
          </w:rPr>
          <w:t>Pre-Assessment Services</w:t>
        </w:r>
      </w:hyperlink>
      <w:r w:rsidRPr="00831B27">
        <w:rPr>
          <w:rFonts w:ascii="Inter Light" w:hAnsi="Inter Light"/>
          <w:sz w:val="22"/>
          <w:szCs w:val="22"/>
        </w:rPr>
        <w:t xml:space="preserve"> </w:t>
      </w:r>
      <w:r w:rsidRPr="00831B27">
        <w:rPr>
          <w:rStyle w:val="normaltextrun"/>
          <w:rFonts w:ascii="Inter Light" w:eastAsia="Calibri" w:hAnsi="Inter Light" w:cs="Calibri"/>
          <w:color w:val="000000" w:themeColor="text1"/>
        </w:rPr>
        <w:t>address mounting industry concerns about certification bottlenecks, testing delays and regulatory complexity as the revised European Drinking Water Directive (DWD) replaces national schemes across all 27 member states from January 1</w:t>
      </w:r>
      <w:r w:rsidRPr="00831B27">
        <w:rPr>
          <w:rStyle w:val="normaltextrun"/>
          <w:rFonts w:ascii="Inter Light" w:eastAsia="Calibri" w:hAnsi="Inter Light" w:cs="Calibri"/>
          <w:color w:val="000000" w:themeColor="text1"/>
          <w:vertAlign w:val="superscript"/>
        </w:rPr>
        <w:t>st</w:t>
      </w:r>
      <w:r w:rsidRPr="00831B27">
        <w:rPr>
          <w:rStyle w:val="normaltextrun"/>
          <w:rFonts w:ascii="Inter Light" w:eastAsia="Calibri" w:hAnsi="Inter Light" w:cs="Calibri"/>
          <w:color w:val="000000" w:themeColor="text1"/>
        </w:rPr>
        <w:t>, 2027.</w:t>
      </w:r>
    </w:p>
    <w:p w14:paraId="42960EC0" w14:textId="260A260E" w:rsidR="008110F9" w:rsidRPr="00831B27" w:rsidRDefault="00130280" w:rsidP="004C0E52">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“While EU-MHR changes the game for the entire European water supply chain, manufacturers </w:t>
      </w:r>
      <w:r w:rsidR="00191C4E" w:rsidRPr="00831B27">
        <w:rPr>
          <w:rStyle w:val="normaltextrun"/>
          <w:rFonts w:ascii="Inter Light" w:eastAsia="Calibri" w:hAnsi="Inter Light" w:cs="Calibri"/>
          <w:color w:val="000000" w:themeColor="text1"/>
        </w:rPr>
        <w:t>face</w:t>
      </w:r>
      <w:r w:rsidRPr="00831B27" w:rsidDel="00191C4E">
        <w:rPr>
          <w:rStyle w:val="normaltextrun"/>
          <w:rFonts w:ascii="Inter Light" w:eastAsia="Calibri" w:hAnsi="Inter Light" w:cs="Calibri"/>
          <w:color w:val="000000" w:themeColor="text1"/>
        </w:rPr>
        <w:t xml:space="preserve"> </w:t>
      </w:r>
      <w:r w:rsidRPr="00831B27">
        <w:rPr>
          <w:rStyle w:val="normaltextrun"/>
          <w:rFonts w:ascii="Inter Light" w:eastAsia="Calibri" w:hAnsi="Inter Light" w:cs="Calibri"/>
          <w:color w:val="000000" w:themeColor="text1"/>
        </w:rPr>
        <w:t>a perfect storm of tight deadlines, limited testing capacity and complex new requirements,” said David Platt, director of Water, EMEA, at NSF. “Our EU-MHR Pre-Assessment Services</w:t>
      </w:r>
      <w:r w:rsidR="00D5492C" w:rsidRPr="00831B27">
        <w:rPr>
          <w:rStyle w:val="normaltextrun"/>
          <w:rFonts w:ascii="Inter Light" w:eastAsia="Calibri" w:hAnsi="Inter Light" w:cs="Calibri"/>
          <w:color w:val="000000" w:themeColor="text1"/>
        </w:rPr>
        <w:t xml:space="preserve"> remove the uncertainty</w:t>
      </w:r>
      <w:r w:rsidR="00671B8F" w:rsidRPr="00831B27">
        <w:rPr>
          <w:rStyle w:val="normaltextrun"/>
          <w:rFonts w:ascii="Inter Light" w:eastAsia="Calibri" w:hAnsi="Inter Light" w:cs="Calibri"/>
          <w:color w:val="000000" w:themeColor="text1"/>
        </w:rPr>
        <w:t xml:space="preserve"> by </w:t>
      </w:r>
      <w:r w:rsidR="009660D7" w:rsidRPr="00831B27">
        <w:rPr>
          <w:rStyle w:val="normaltextrun"/>
          <w:rFonts w:ascii="Inter Light" w:eastAsia="Calibri" w:hAnsi="Inter Light" w:cs="Calibri"/>
          <w:color w:val="000000" w:themeColor="text1"/>
        </w:rPr>
        <w:t xml:space="preserve">enabling you </w:t>
      </w:r>
      <w:r w:rsidR="00B5649D" w:rsidRPr="00831B27">
        <w:rPr>
          <w:rStyle w:val="normaltextrun"/>
          <w:rFonts w:ascii="Inter Light" w:eastAsia="Calibri" w:hAnsi="Inter Light" w:cs="Calibri"/>
          <w:color w:val="000000" w:themeColor="text1"/>
        </w:rPr>
        <w:t>to prepare for EU</w:t>
      </w:r>
      <w:r w:rsidR="00A03530" w:rsidRPr="00831B27">
        <w:rPr>
          <w:rStyle w:val="normaltextrun"/>
          <w:rFonts w:ascii="Inter Light" w:eastAsia="Calibri" w:hAnsi="Inter Light" w:cs="Calibri"/>
          <w:color w:val="000000" w:themeColor="text1"/>
        </w:rPr>
        <w:t>-</w:t>
      </w:r>
      <w:r w:rsidR="00B5649D" w:rsidRPr="00831B27">
        <w:rPr>
          <w:rStyle w:val="normaltextrun"/>
          <w:rFonts w:ascii="Inter Light" w:eastAsia="Calibri" w:hAnsi="Inter Light" w:cs="Calibri"/>
          <w:color w:val="000000" w:themeColor="text1"/>
        </w:rPr>
        <w:t>MHR now. It identifies</w:t>
      </w:r>
      <w:r w:rsidR="00D5492C" w:rsidRPr="00831B27">
        <w:rPr>
          <w:rStyle w:val="normaltextrun"/>
          <w:rFonts w:ascii="Inter Light" w:eastAsia="Calibri" w:hAnsi="Inter Light" w:cs="Calibri"/>
          <w:color w:val="000000" w:themeColor="text1"/>
        </w:rPr>
        <w:t xml:space="preserve"> </w:t>
      </w:r>
      <w:r w:rsidR="00207021" w:rsidRPr="00831B27">
        <w:rPr>
          <w:rStyle w:val="normaltextrun"/>
          <w:rFonts w:ascii="Inter Light" w:eastAsia="Calibri" w:hAnsi="Inter Light" w:cs="Calibri"/>
          <w:color w:val="000000" w:themeColor="text1"/>
        </w:rPr>
        <w:t>compliance gaps</w:t>
      </w:r>
      <w:r w:rsidRPr="00831B27">
        <w:rPr>
          <w:rStyle w:val="normaltextrun"/>
          <w:rFonts w:ascii="Inter Light" w:eastAsia="Calibri" w:hAnsi="Inter Light" w:cs="Calibri"/>
          <w:color w:val="000000" w:themeColor="text1"/>
        </w:rPr>
        <w:t xml:space="preserve"> </w:t>
      </w:r>
      <w:r w:rsidR="00E257F5" w:rsidRPr="00831B27">
        <w:rPr>
          <w:rStyle w:val="normaltextrun"/>
          <w:rFonts w:ascii="Inter Light" w:eastAsia="Calibri" w:hAnsi="Inter Light" w:cs="Calibri"/>
          <w:color w:val="000000" w:themeColor="text1"/>
        </w:rPr>
        <w:t>and</w:t>
      </w:r>
      <w:r w:rsidRPr="00831B27">
        <w:rPr>
          <w:rStyle w:val="normaltextrun"/>
          <w:rFonts w:ascii="Inter Light" w:eastAsia="Calibri" w:hAnsi="Inter Light" w:cs="Calibri"/>
          <w:color w:val="000000" w:themeColor="text1"/>
        </w:rPr>
        <w:t xml:space="preserve"> </w:t>
      </w:r>
      <w:r w:rsidR="00C51ED4" w:rsidRPr="00831B27">
        <w:rPr>
          <w:rStyle w:val="normaltextrun"/>
          <w:rFonts w:ascii="Inter Light" w:eastAsia="Calibri" w:hAnsi="Inter Light" w:cs="Calibri"/>
          <w:color w:val="000000" w:themeColor="text1"/>
        </w:rPr>
        <w:t>giv</w:t>
      </w:r>
      <w:r w:rsidR="00E257F5" w:rsidRPr="00831B27">
        <w:rPr>
          <w:rStyle w:val="normaltextrun"/>
          <w:rFonts w:ascii="Inter Light" w:eastAsia="Calibri" w:hAnsi="Inter Light" w:cs="Calibri"/>
          <w:color w:val="000000" w:themeColor="text1"/>
        </w:rPr>
        <w:t>e</w:t>
      </w:r>
      <w:r w:rsidR="00AF78E0" w:rsidRPr="00831B27">
        <w:rPr>
          <w:rStyle w:val="normaltextrun"/>
          <w:rFonts w:ascii="Inter Light" w:eastAsia="Calibri" w:hAnsi="Inter Light" w:cs="Calibri"/>
          <w:color w:val="000000" w:themeColor="text1"/>
        </w:rPr>
        <w:t>s</w:t>
      </w:r>
      <w:r w:rsidRPr="00831B27">
        <w:rPr>
          <w:rStyle w:val="normaltextrun"/>
          <w:rFonts w:ascii="Inter Light" w:eastAsia="Calibri" w:hAnsi="Inter Light" w:cs="Calibri"/>
          <w:color w:val="000000" w:themeColor="text1"/>
        </w:rPr>
        <w:t xml:space="preserve"> companies </w:t>
      </w:r>
      <w:r w:rsidR="00C51ED4" w:rsidRPr="00831B27">
        <w:rPr>
          <w:rStyle w:val="normaltextrun"/>
          <w:rFonts w:ascii="Inter Light" w:eastAsia="Calibri" w:hAnsi="Inter Light" w:cs="Calibri"/>
          <w:color w:val="000000" w:themeColor="text1"/>
        </w:rPr>
        <w:t>a</w:t>
      </w:r>
      <w:r w:rsidRPr="00831B27">
        <w:rPr>
          <w:rStyle w:val="normaltextrun"/>
          <w:rFonts w:ascii="Inter Light" w:eastAsia="Calibri" w:hAnsi="Inter Light" w:cs="Calibri"/>
          <w:color w:val="000000" w:themeColor="text1"/>
        </w:rPr>
        <w:t xml:space="preserve"> </w:t>
      </w:r>
      <w:r w:rsidR="00896183" w:rsidRPr="00831B27">
        <w:rPr>
          <w:rStyle w:val="normaltextrun"/>
          <w:rFonts w:ascii="Inter Light" w:eastAsia="Calibri" w:hAnsi="Inter Light" w:cs="Calibri"/>
          <w:color w:val="000000" w:themeColor="text1"/>
        </w:rPr>
        <w:t xml:space="preserve">head </w:t>
      </w:r>
      <w:proofErr w:type="gramStart"/>
      <w:r w:rsidR="00896183" w:rsidRPr="00831B27">
        <w:rPr>
          <w:rStyle w:val="normaltextrun"/>
          <w:rFonts w:ascii="Inter Light" w:eastAsia="Calibri" w:hAnsi="Inter Light" w:cs="Calibri"/>
          <w:color w:val="000000" w:themeColor="text1"/>
        </w:rPr>
        <w:t>start</w:t>
      </w:r>
      <w:proofErr w:type="gramEnd"/>
      <w:r w:rsidRPr="00831B27">
        <w:rPr>
          <w:rStyle w:val="normaltextrun"/>
          <w:rFonts w:ascii="Inter Light" w:eastAsia="Calibri" w:hAnsi="Inter Light" w:cs="Calibri"/>
          <w:color w:val="000000" w:themeColor="text1"/>
        </w:rPr>
        <w:t xml:space="preserve"> to secure Europe-wide market access.”</w:t>
      </w:r>
    </w:p>
    <w:p w14:paraId="2A67251E" w14:textId="75927226" w:rsidR="00F047F1" w:rsidRPr="00831B27" w:rsidRDefault="00663A98" w:rsidP="00F81ABF">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The </w:t>
      </w:r>
      <w:r w:rsidR="00896183" w:rsidRPr="00831B27">
        <w:rPr>
          <w:rStyle w:val="normaltextrun"/>
          <w:rFonts w:ascii="Inter Light" w:eastAsia="Calibri" w:hAnsi="Inter Light" w:cs="Calibri"/>
          <w:color w:val="000000" w:themeColor="text1"/>
        </w:rPr>
        <w:t xml:space="preserve">new </w:t>
      </w:r>
      <w:r w:rsidRPr="00831B27">
        <w:rPr>
          <w:rStyle w:val="normaltextrun"/>
          <w:rFonts w:ascii="Inter Light" w:eastAsia="Calibri" w:hAnsi="Inter Light" w:cs="Calibri"/>
          <w:color w:val="000000" w:themeColor="text1"/>
        </w:rPr>
        <w:t>service</w:t>
      </w:r>
      <w:r w:rsidR="00C05709" w:rsidRPr="00831B27">
        <w:rPr>
          <w:rStyle w:val="normaltextrun"/>
          <w:rFonts w:ascii="Inter Light" w:eastAsia="Calibri" w:hAnsi="Inter Light" w:cs="Calibri"/>
          <w:color w:val="000000" w:themeColor="text1"/>
        </w:rPr>
        <w:t xml:space="preserve"> assesses technical information </w:t>
      </w:r>
      <w:r w:rsidR="00545740">
        <w:rPr>
          <w:rStyle w:val="normaltextrun"/>
          <w:rFonts w:ascii="Inter Light" w:eastAsia="Calibri" w:hAnsi="Inter Light" w:cs="Calibri"/>
          <w:color w:val="000000" w:themeColor="text1"/>
        </w:rPr>
        <w:t>on</w:t>
      </w:r>
      <w:r w:rsidR="00C05709" w:rsidRPr="00831B27">
        <w:rPr>
          <w:rStyle w:val="normaltextrun"/>
          <w:rFonts w:ascii="Inter Light" w:eastAsia="Calibri" w:hAnsi="Inter Light" w:cs="Calibri"/>
          <w:color w:val="000000" w:themeColor="text1"/>
        </w:rPr>
        <w:t xml:space="preserve"> materials and formulations, evaluates </w:t>
      </w:r>
      <w:r w:rsidR="0025457C" w:rsidRPr="00831B27">
        <w:rPr>
          <w:rStyle w:val="normaltextrun"/>
          <w:rFonts w:ascii="Inter Light" w:eastAsia="Calibri" w:hAnsi="Inter Light" w:cs="Calibri"/>
          <w:color w:val="000000" w:themeColor="text1"/>
        </w:rPr>
        <w:t>production facilities and quality systems</w:t>
      </w:r>
      <w:r w:rsidR="00693795">
        <w:rPr>
          <w:rStyle w:val="normaltextrun"/>
          <w:rFonts w:ascii="Inter Light" w:eastAsia="Calibri" w:hAnsi="Inter Light" w:cs="Calibri"/>
          <w:color w:val="000000" w:themeColor="text1"/>
        </w:rPr>
        <w:t xml:space="preserve">, as well as testing </w:t>
      </w:r>
      <w:r w:rsidR="002F5CFF" w:rsidRPr="00831B27">
        <w:rPr>
          <w:rStyle w:val="normaltextrun"/>
          <w:rFonts w:ascii="Inter Light" w:eastAsia="Calibri" w:hAnsi="Inter Light" w:cs="Calibri"/>
          <w:color w:val="000000" w:themeColor="text1"/>
        </w:rPr>
        <w:t>in</w:t>
      </w:r>
      <w:r w:rsidR="008D23E4" w:rsidRPr="00831B27">
        <w:rPr>
          <w:rStyle w:val="normaltextrun"/>
          <w:rFonts w:ascii="Inter Light" w:eastAsia="Calibri" w:hAnsi="Inter Light" w:cs="Calibri"/>
          <w:color w:val="000000" w:themeColor="text1"/>
        </w:rPr>
        <w:t xml:space="preserve"> Europe</w:t>
      </w:r>
      <w:r w:rsidR="00EA5CD5" w:rsidRPr="00831B27">
        <w:rPr>
          <w:rStyle w:val="normaltextrun"/>
          <w:rFonts w:ascii="Inter Light" w:eastAsia="Calibri" w:hAnsi="Inter Light" w:cs="Calibri"/>
          <w:color w:val="000000" w:themeColor="text1"/>
        </w:rPr>
        <w:t xml:space="preserve">an </w:t>
      </w:r>
      <w:r w:rsidR="00D423A2" w:rsidRPr="00831B27">
        <w:rPr>
          <w:rStyle w:val="normaltextrun"/>
          <w:rFonts w:ascii="Inter Light" w:eastAsia="Calibri" w:hAnsi="Inter Light" w:cs="Calibri"/>
          <w:color w:val="000000" w:themeColor="text1"/>
        </w:rPr>
        <w:t>laboratories</w:t>
      </w:r>
      <w:r w:rsidR="0025457C" w:rsidRPr="00831B27">
        <w:rPr>
          <w:rStyle w:val="normaltextrun"/>
          <w:rFonts w:ascii="Inter Light" w:eastAsia="Calibri" w:hAnsi="Inter Light" w:cs="Calibri"/>
          <w:color w:val="000000" w:themeColor="text1"/>
        </w:rPr>
        <w:t xml:space="preserve"> under EU-MHR conditions</w:t>
      </w:r>
      <w:r w:rsidR="00962BB3" w:rsidRPr="00831B27">
        <w:rPr>
          <w:rStyle w:val="normaltextrun"/>
          <w:rFonts w:ascii="Inter Light" w:eastAsia="Calibri" w:hAnsi="Inter Light" w:cs="Calibri"/>
          <w:color w:val="000000" w:themeColor="text1"/>
        </w:rPr>
        <w:t>.</w:t>
      </w:r>
      <w:r w:rsidR="006473B7" w:rsidRPr="00831B27">
        <w:rPr>
          <w:rStyle w:val="normaltextrun"/>
          <w:rFonts w:ascii="Inter Light" w:eastAsia="Calibri" w:hAnsi="Inter Light" w:cs="Calibri"/>
          <w:color w:val="000000" w:themeColor="text1"/>
        </w:rPr>
        <w:t xml:space="preserve"> </w:t>
      </w:r>
      <w:r w:rsidR="00017F17" w:rsidRPr="00831B27">
        <w:rPr>
          <w:rStyle w:val="normaltextrun"/>
          <w:rFonts w:ascii="Inter Light" w:eastAsia="Calibri" w:hAnsi="Inter Light" w:cs="Calibri"/>
          <w:color w:val="000000" w:themeColor="text1"/>
        </w:rPr>
        <w:t>It supports</w:t>
      </w:r>
      <w:r w:rsidR="00780A47" w:rsidRPr="00831B27">
        <w:rPr>
          <w:rStyle w:val="normaltextrun"/>
          <w:rFonts w:ascii="Inter Light" w:eastAsia="Calibri" w:hAnsi="Inter Light" w:cs="Calibri"/>
          <w:color w:val="000000" w:themeColor="text1"/>
        </w:rPr>
        <w:t xml:space="preserve"> manufacturers of</w:t>
      </w:r>
      <w:r w:rsidR="006473B7" w:rsidRPr="00831B27">
        <w:rPr>
          <w:rStyle w:val="normaltextrun"/>
          <w:rFonts w:ascii="Inter Light" w:eastAsia="Calibri" w:hAnsi="Inter Light" w:cs="Calibri"/>
          <w:color w:val="000000" w:themeColor="text1"/>
        </w:rPr>
        <w:t xml:space="preserve"> all </w:t>
      </w:r>
      <w:r w:rsidR="008F3E7E" w:rsidRPr="00831B27">
        <w:rPr>
          <w:rStyle w:val="normaltextrun"/>
          <w:rFonts w:ascii="Inter Light" w:eastAsia="Calibri" w:hAnsi="Inter Light" w:cs="Calibri"/>
          <w:color w:val="000000" w:themeColor="text1"/>
        </w:rPr>
        <w:t xml:space="preserve">final </w:t>
      </w:r>
      <w:r w:rsidR="006473B7" w:rsidRPr="00831B27">
        <w:rPr>
          <w:rStyle w:val="normaltextrun"/>
          <w:rFonts w:ascii="Inter Light" w:eastAsia="Calibri" w:hAnsi="Inter Light" w:cs="Calibri"/>
          <w:color w:val="000000" w:themeColor="text1"/>
        </w:rPr>
        <w:t xml:space="preserve">products that </w:t>
      </w:r>
      <w:proofErr w:type="gramStart"/>
      <w:r w:rsidR="006473B7" w:rsidRPr="00831B27">
        <w:rPr>
          <w:rStyle w:val="normaltextrun"/>
          <w:rFonts w:ascii="Inter Light" w:eastAsia="Calibri" w:hAnsi="Inter Light" w:cs="Calibri"/>
          <w:color w:val="000000" w:themeColor="text1"/>
        </w:rPr>
        <w:t>come into contact with</w:t>
      </w:r>
      <w:proofErr w:type="gramEnd"/>
      <w:r w:rsidR="006473B7" w:rsidRPr="00831B27">
        <w:rPr>
          <w:rStyle w:val="normaltextrun"/>
          <w:rFonts w:ascii="Inter Light" w:eastAsia="Calibri" w:hAnsi="Inter Light" w:cs="Calibri"/>
          <w:color w:val="000000" w:themeColor="text1"/>
        </w:rPr>
        <w:t xml:space="preserve"> drinking water, from pipes, valves and fittings to gaskets and pumps</w:t>
      </w:r>
      <w:r w:rsidR="00B14F4C" w:rsidRPr="00831B27">
        <w:rPr>
          <w:rStyle w:val="normaltextrun"/>
          <w:rFonts w:ascii="Inter Light" w:eastAsia="Calibri" w:hAnsi="Inter Light" w:cs="Calibri"/>
          <w:color w:val="000000" w:themeColor="text1"/>
        </w:rPr>
        <w:t>, before formal certification begins</w:t>
      </w:r>
      <w:r w:rsidR="006473B7" w:rsidRPr="00831B27">
        <w:rPr>
          <w:rStyle w:val="normaltextrun"/>
          <w:rFonts w:ascii="Inter Light" w:eastAsia="Calibri" w:hAnsi="Inter Light" w:cs="Calibri"/>
          <w:color w:val="000000" w:themeColor="text1"/>
        </w:rPr>
        <w:t>.</w:t>
      </w:r>
    </w:p>
    <w:p w14:paraId="1CD00B42" w14:textId="43444C8A" w:rsidR="00B80DFC" w:rsidRPr="00831B27" w:rsidRDefault="00B80DFC" w:rsidP="00B80DFC">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NSF recently developed </w:t>
      </w:r>
      <w:hyperlink r:id="rId13" w:history="1">
        <w:r w:rsidRPr="00831B27">
          <w:rPr>
            <w:rStyle w:val="Hyperlink"/>
            <w:rFonts w:ascii="Inter Light" w:eastAsia="Calibri" w:hAnsi="Inter Light" w:cs="Calibri"/>
            <w:sz w:val="22"/>
            <w:szCs w:val="22"/>
          </w:rPr>
          <w:t>Protocol 534</w:t>
        </w:r>
      </w:hyperlink>
      <w:hyperlink r:id="rId14" w:history="1">
        <w:r w:rsidR="00963C1E" w:rsidRPr="00831B27">
          <w:rPr>
            <w:rStyle w:val="Hyperlink"/>
            <w:rFonts w:ascii="Inter Light" w:eastAsia="Calibri" w:hAnsi="Inter Light" w:cs="Calibri"/>
            <w:sz w:val="22"/>
            <w:szCs w:val="22"/>
          </w:rPr>
          <w:t xml:space="preserve"> (P534)</w:t>
        </w:r>
      </w:hyperlink>
      <w:r w:rsidRPr="00831B27">
        <w:rPr>
          <w:rStyle w:val="normaltextrun"/>
          <w:rFonts w:ascii="Inter Light" w:eastAsia="Calibri" w:hAnsi="Inter Light" w:cs="Calibri"/>
          <w:color w:val="000000" w:themeColor="text1"/>
        </w:rPr>
        <w:t xml:space="preserve"> to address the challenges facing suppliers of raw materials and intermediate products in European markets. </w:t>
      </w:r>
      <w:r w:rsidR="005006C6" w:rsidRPr="00831B27">
        <w:rPr>
          <w:rStyle w:val="normaltextrun"/>
          <w:rFonts w:ascii="Inter Light" w:eastAsia="Calibri" w:hAnsi="Inter Light" w:cs="Calibri"/>
          <w:color w:val="000000" w:themeColor="text1"/>
        </w:rPr>
        <w:t>P534</w:t>
      </w:r>
      <w:r w:rsidRPr="00831B27">
        <w:rPr>
          <w:rStyle w:val="normaltextrun"/>
          <w:rFonts w:ascii="Inter Light" w:eastAsia="Calibri" w:hAnsi="Inter Light" w:cs="Calibri"/>
          <w:color w:val="000000" w:themeColor="text1"/>
        </w:rPr>
        <w:t xml:space="preserve"> enables manufacturers to verify material safety and compliance at the earliest stages of production, significantly reducing downstream risk and accelerating readiness for EU-MHR requirements.</w:t>
      </w:r>
    </w:p>
    <w:p w14:paraId="30C069CD" w14:textId="2FCB9FD3" w:rsidR="006A24CF" w:rsidRPr="00831B27" w:rsidRDefault="00F735AD" w:rsidP="00B80DFC">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P</w:t>
      </w:r>
      <w:r w:rsidR="00B80DFC" w:rsidRPr="00831B27">
        <w:rPr>
          <w:rStyle w:val="normaltextrun"/>
          <w:rFonts w:ascii="Inter Light" w:eastAsia="Calibri" w:hAnsi="Inter Light" w:cs="Calibri"/>
          <w:color w:val="000000" w:themeColor="text1"/>
        </w:rPr>
        <w:t xml:space="preserve">534 covers the full spectrum of pre-products, from plastic granulates and formulation ingredients such as colorants, solvents, fillers, stabilizers, and antioxidants, to complex mixtures including glass fiber, sizing agents and masterbatches. The protocol also evaluates intermediate products, such as ingredients for cementitious materials and coating hardeners, as well as site-applied products, </w:t>
      </w:r>
      <w:r w:rsidR="00956405" w:rsidRPr="00831B27">
        <w:rPr>
          <w:rStyle w:val="normaltextrun"/>
          <w:rFonts w:ascii="Inter Light" w:eastAsia="Calibri" w:hAnsi="Inter Light" w:cs="Calibri"/>
          <w:color w:val="000000" w:themeColor="text1"/>
        </w:rPr>
        <w:t>including</w:t>
      </w:r>
      <w:r w:rsidR="00B80DFC" w:rsidRPr="00831B27">
        <w:rPr>
          <w:rStyle w:val="normaltextrun"/>
          <w:rFonts w:ascii="Inter Light" w:eastAsia="Calibri" w:hAnsi="Inter Light" w:cs="Calibri"/>
          <w:color w:val="000000" w:themeColor="text1"/>
        </w:rPr>
        <w:t xml:space="preserve"> coatings</w:t>
      </w:r>
      <w:r w:rsidR="00A54F5B" w:rsidRPr="00831B27">
        <w:rPr>
          <w:rStyle w:val="normaltextrun"/>
          <w:rFonts w:ascii="Inter Light" w:eastAsia="Calibri" w:hAnsi="Inter Light" w:cs="Calibri"/>
          <w:color w:val="000000" w:themeColor="text1"/>
        </w:rPr>
        <w:t xml:space="preserve"> and</w:t>
      </w:r>
      <w:r w:rsidR="00B80DFC" w:rsidRPr="00831B27">
        <w:rPr>
          <w:rStyle w:val="normaltextrun"/>
          <w:rFonts w:ascii="Inter Light" w:eastAsia="Calibri" w:hAnsi="Inter Light" w:cs="Calibri"/>
          <w:color w:val="000000" w:themeColor="text1"/>
        </w:rPr>
        <w:t xml:space="preserve"> epoxy resins.</w:t>
      </w:r>
    </w:p>
    <w:p w14:paraId="1C305EDD" w14:textId="4C85762D" w:rsidR="00245316" w:rsidRPr="00831B27" w:rsidRDefault="00245316" w:rsidP="00F81ABF">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lastRenderedPageBreak/>
        <w:t>“The transition from fragmented national schemes to harmonized EU standards represents the biggest regulatory change in European water safety in decades</w:t>
      </w:r>
      <w:r w:rsidR="00E567E6" w:rsidRPr="00831B27">
        <w:rPr>
          <w:rStyle w:val="normaltextrun"/>
          <w:rFonts w:ascii="Inter Light" w:eastAsia="Calibri" w:hAnsi="Inter Light" w:cs="Calibri"/>
          <w:color w:val="000000" w:themeColor="text1"/>
        </w:rPr>
        <w:t xml:space="preserve"> and affects thousands of manufacturers</w:t>
      </w:r>
      <w:r w:rsidRPr="00831B27">
        <w:rPr>
          <w:rStyle w:val="normaltextrun"/>
          <w:rFonts w:ascii="Inter Light" w:eastAsia="Calibri" w:hAnsi="Inter Light" w:cs="Calibri"/>
          <w:color w:val="000000" w:themeColor="text1"/>
        </w:rPr>
        <w:t>,” said Samantha Duffy, senior manager of Global Water Programs, EU &amp; UK, at NSF.</w:t>
      </w:r>
      <w:r w:rsidR="00C2472F" w:rsidRPr="00831B27">
        <w:rPr>
          <w:rStyle w:val="normaltextrun"/>
          <w:rFonts w:ascii="Inter Light" w:eastAsia="Calibri" w:hAnsi="Inter Light" w:cs="Calibri"/>
          <w:color w:val="000000" w:themeColor="text1"/>
        </w:rPr>
        <w:t xml:space="preserve"> “Early preparation is</w:t>
      </w:r>
      <w:r w:rsidR="0096672E" w:rsidRPr="00831B27">
        <w:rPr>
          <w:rStyle w:val="normaltextrun"/>
          <w:rFonts w:ascii="Inter Light" w:eastAsia="Calibri" w:hAnsi="Inter Light" w:cs="Calibri"/>
          <w:color w:val="000000" w:themeColor="text1"/>
        </w:rPr>
        <w:t xml:space="preserve"> key; c</w:t>
      </w:r>
      <w:r w:rsidRPr="00831B27">
        <w:rPr>
          <w:rStyle w:val="normaltextrun"/>
          <w:rFonts w:ascii="Inter Light" w:eastAsia="Calibri" w:hAnsi="Inter Light" w:cs="Calibri"/>
          <w:color w:val="000000" w:themeColor="text1"/>
        </w:rPr>
        <w:t>ompanies that start their compliance journey now will maintain a competitive advantage while others face potential delays and market exclusion.”</w:t>
      </w:r>
    </w:p>
    <w:p w14:paraId="1AF9EF1E" w14:textId="583CB801" w:rsidR="00962BB3" w:rsidRPr="00831B27" w:rsidRDefault="00962BB3" w:rsidP="00984825">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The new EU-MHR regulat</w:t>
      </w:r>
      <w:r w:rsidR="0062624C" w:rsidRPr="00831B27">
        <w:rPr>
          <w:rStyle w:val="normaltextrun"/>
          <w:rFonts w:ascii="Inter Light" w:eastAsia="Calibri" w:hAnsi="Inter Light" w:cs="Calibri"/>
          <w:color w:val="000000" w:themeColor="text1"/>
        </w:rPr>
        <w:t xml:space="preserve">ion </w:t>
      </w:r>
      <w:r w:rsidR="00ED3F79" w:rsidRPr="00831B27">
        <w:rPr>
          <w:rStyle w:val="normaltextrun"/>
          <w:rFonts w:ascii="Inter Light" w:eastAsia="Calibri" w:hAnsi="Inter Light" w:cs="Calibri"/>
          <w:color w:val="000000" w:themeColor="text1"/>
        </w:rPr>
        <w:t>replaces</w:t>
      </w:r>
      <w:r w:rsidR="00EC690D" w:rsidRPr="00831B27">
        <w:rPr>
          <w:rStyle w:val="normaltextrun"/>
          <w:rFonts w:ascii="Inter Light" w:eastAsia="Calibri" w:hAnsi="Inter Light" w:cs="Calibri"/>
          <w:color w:val="000000" w:themeColor="text1"/>
        </w:rPr>
        <w:t xml:space="preserve"> all</w:t>
      </w:r>
      <w:r w:rsidR="00ED3F79" w:rsidRPr="00831B27">
        <w:rPr>
          <w:rStyle w:val="normaltextrun"/>
          <w:rFonts w:ascii="Inter Light" w:eastAsia="Calibri" w:hAnsi="Inter Light" w:cs="Calibri"/>
          <w:color w:val="000000" w:themeColor="text1"/>
        </w:rPr>
        <w:t xml:space="preserve"> </w:t>
      </w:r>
      <w:r w:rsidRPr="00831B27">
        <w:rPr>
          <w:rStyle w:val="normaltextrun"/>
          <w:rFonts w:ascii="Inter Light" w:eastAsia="Calibri" w:hAnsi="Inter Light" w:cs="Calibri"/>
          <w:color w:val="000000" w:themeColor="text1"/>
        </w:rPr>
        <w:t>national standards</w:t>
      </w:r>
      <w:r w:rsidR="00D70054" w:rsidRPr="00831B27">
        <w:rPr>
          <w:rStyle w:val="normaltextrun"/>
          <w:rFonts w:ascii="Inter Light" w:eastAsia="Calibri" w:hAnsi="Inter Light" w:cs="Calibri"/>
          <w:color w:val="000000" w:themeColor="text1"/>
        </w:rPr>
        <w:t xml:space="preserve"> across Europe</w:t>
      </w:r>
      <w:r w:rsidR="006C23F1" w:rsidRPr="00831B27">
        <w:rPr>
          <w:rStyle w:val="normaltextrun"/>
          <w:rFonts w:ascii="Inter Light" w:eastAsia="Calibri" w:hAnsi="Inter Light" w:cs="Calibri"/>
          <w:color w:val="000000" w:themeColor="text1"/>
        </w:rPr>
        <w:t>,</w:t>
      </w:r>
      <w:r w:rsidRPr="00831B27">
        <w:rPr>
          <w:rStyle w:val="normaltextrun"/>
          <w:rFonts w:ascii="Inter Light" w:eastAsia="Calibri" w:hAnsi="Inter Light" w:cs="Calibri"/>
          <w:color w:val="000000" w:themeColor="text1"/>
        </w:rPr>
        <w:t xml:space="preserve"> such as </w:t>
      </w:r>
      <w:hyperlink r:id="rId15" w:history="1">
        <w:r w:rsidRPr="00831B27">
          <w:rPr>
            <w:rStyle w:val="Hyperlink"/>
            <w:rFonts w:ascii="Inter Light" w:eastAsia="Calibri" w:hAnsi="Inter Light" w:cs="Calibri"/>
            <w:sz w:val="22"/>
            <w:szCs w:val="22"/>
          </w:rPr>
          <w:t>France’s ACS certification</w:t>
        </w:r>
      </w:hyperlink>
      <w:r w:rsidRPr="00831B27">
        <w:rPr>
          <w:rStyle w:val="normaltextrun"/>
          <w:rFonts w:ascii="Inter Light" w:eastAsia="Calibri" w:hAnsi="Inter Light" w:cs="Calibri"/>
          <w:color w:val="000000" w:themeColor="text1"/>
        </w:rPr>
        <w:t xml:space="preserve"> and </w:t>
      </w:r>
      <w:hyperlink r:id="rId16" w:history="1">
        <w:r w:rsidRPr="00831B27">
          <w:rPr>
            <w:rStyle w:val="Hyperlink"/>
            <w:rFonts w:ascii="Inter Light" w:eastAsia="Calibri" w:hAnsi="Inter Light" w:cs="Calibri"/>
            <w:sz w:val="22"/>
            <w:szCs w:val="22"/>
          </w:rPr>
          <w:t>Germany’s UBA guidelines</w:t>
        </w:r>
      </w:hyperlink>
      <w:r w:rsidR="006C23F1" w:rsidRPr="00831B27">
        <w:rPr>
          <w:rStyle w:val="normaltextrun"/>
          <w:rFonts w:ascii="Inter Light" w:eastAsia="Calibri" w:hAnsi="Inter Light" w:cs="Calibri"/>
          <w:color w:val="000000" w:themeColor="text1"/>
        </w:rPr>
        <w:t>,</w:t>
      </w:r>
      <w:r w:rsidRPr="00831B27">
        <w:rPr>
          <w:rStyle w:val="normaltextrun"/>
          <w:rFonts w:ascii="Inter Light" w:eastAsia="Calibri" w:hAnsi="Inter Light" w:cs="Calibri"/>
          <w:color w:val="000000" w:themeColor="text1"/>
        </w:rPr>
        <w:t xml:space="preserve"> with </w:t>
      </w:r>
      <w:r w:rsidR="00D70054" w:rsidRPr="00831B27">
        <w:rPr>
          <w:rStyle w:val="normaltextrun"/>
          <w:rFonts w:ascii="Inter Light" w:eastAsia="Calibri" w:hAnsi="Inter Light" w:cs="Calibri"/>
          <w:color w:val="000000" w:themeColor="text1"/>
        </w:rPr>
        <w:t>a single</w:t>
      </w:r>
      <w:r w:rsidRPr="00831B27">
        <w:rPr>
          <w:rStyle w:val="normaltextrun"/>
          <w:rFonts w:ascii="Inter Light" w:eastAsia="Calibri" w:hAnsi="Inter Light" w:cs="Calibri"/>
          <w:color w:val="000000" w:themeColor="text1"/>
        </w:rPr>
        <w:t xml:space="preserve"> unified</w:t>
      </w:r>
      <w:r w:rsidR="000A39F8" w:rsidRPr="00831B27">
        <w:rPr>
          <w:rStyle w:val="normaltextrun"/>
          <w:rFonts w:ascii="Inter Light" w:eastAsia="Calibri" w:hAnsi="Inter Light" w:cs="Calibri"/>
          <w:color w:val="000000" w:themeColor="text1"/>
        </w:rPr>
        <w:t xml:space="preserve"> risk-based</w:t>
      </w:r>
      <w:r w:rsidRPr="00831B27">
        <w:rPr>
          <w:rStyle w:val="normaltextrun"/>
          <w:rFonts w:ascii="Inter Light" w:eastAsia="Calibri" w:hAnsi="Inter Light" w:cs="Calibri"/>
          <w:color w:val="000000" w:themeColor="text1"/>
        </w:rPr>
        <w:t xml:space="preserve"> standard</w:t>
      </w:r>
      <w:r w:rsidR="00984825" w:rsidRPr="00831B27">
        <w:rPr>
          <w:rStyle w:val="normaltextrun"/>
          <w:rFonts w:ascii="Inter Light" w:eastAsia="Calibri" w:hAnsi="Inter Light" w:cs="Calibri"/>
          <w:color w:val="000000" w:themeColor="text1"/>
        </w:rPr>
        <w:t>. Compliance now</w:t>
      </w:r>
      <w:r w:rsidR="00165299" w:rsidRPr="00831B27">
        <w:rPr>
          <w:rStyle w:val="normaltextrun"/>
          <w:rFonts w:ascii="Inter Light" w:eastAsia="Calibri" w:hAnsi="Inter Light" w:cs="Calibri"/>
          <w:color w:val="000000" w:themeColor="text1"/>
        </w:rPr>
        <w:t xml:space="preserve"> requires independent third-party certification, regular facility audits</w:t>
      </w:r>
      <w:r w:rsidR="00984825" w:rsidRPr="00831B27">
        <w:rPr>
          <w:rStyle w:val="normaltextrun"/>
          <w:rFonts w:ascii="Inter Light" w:eastAsia="Calibri" w:hAnsi="Inter Light" w:cs="Calibri"/>
          <w:color w:val="000000" w:themeColor="text1"/>
        </w:rPr>
        <w:t>, and detailed documentation for all products that contact</w:t>
      </w:r>
      <w:r w:rsidR="00165299" w:rsidRPr="00831B27">
        <w:rPr>
          <w:rStyle w:val="normaltextrun"/>
          <w:rFonts w:ascii="Inter Light" w:eastAsia="Calibri" w:hAnsi="Inter Light" w:cs="Calibri"/>
          <w:color w:val="000000" w:themeColor="text1"/>
        </w:rPr>
        <w:t xml:space="preserve"> drinking water</w:t>
      </w:r>
      <w:r w:rsidR="00A778CB" w:rsidRPr="00831B27">
        <w:rPr>
          <w:rStyle w:val="normaltextrun"/>
          <w:rFonts w:ascii="Inter Light" w:eastAsia="Calibri" w:hAnsi="Inter Light" w:cs="Calibri"/>
          <w:color w:val="000000" w:themeColor="text1"/>
        </w:rPr>
        <w:t>,</w:t>
      </w:r>
      <w:r w:rsidR="008E7969" w:rsidRPr="00831B27">
        <w:rPr>
          <w:rStyle w:val="normaltextrun"/>
          <w:rFonts w:ascii="Inter Light" w:eastAsia="Calibri" w:hAnsi="Inter Light" w:cs="Calibri"/>
          <w:color w:val="000000" w:themeColor="text1"/>
        </w:rPr>
        <w:t xml:space="preserve"> which is</w:t>
      </w:r>
      <w:r w:rsidR="00165299" w:rsidRPr="00831B27">
        <w:rPr>
          <w:rStyle w:val="normaltextrun"/>
          <w:rFonts w:ascii="Inter Light" w:eastAsia="Calibri" w:hAnsi="Inter Light" w:cs="Calibri"/>
          <w:color w:val="000000" w:themeColor="text1"/>
        </w:rPr>
        <w:t xml:space="preserve"> a significant departure from previous national schemes.</w:t>
      </w:r>
    </w:p>
    <w:p w14:paraId="7A6F02BE" w14:textId="1F84CA81" w:rsidR="00146593" w:rsidRPr="00831B27" w:rsidRDefault="00146593" w:rsidP="00146593">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“We</w:t>
      </w:r>
      <w:r w:rsidR="00B325D4" w:rsidRPr="00831B27">
        <w:rPr>
          <w:rStyle w:val="normaltextrun"/>
          <w:rFonts w:ascii="Inter Light" w:eastAsia="Calibri" w:hAnsi="Inter Light" w:cs="Calibri"/>
          <w:color w:val="000000" w:themeColor="text1"/>
        </w:rPr>
        <w:t xml:space="preserve"> a</w:t>
      </w:r>
      <w:r w:rsidRPr="00831B27">
        <w:rPr>
          <w:rStyle w:val="normaltextrun"/>
          <w:rFonts w:ascii="Inter Light" w:eastAsia="Calibri" w:hAnsi="Inter Light" w:cs="Calibri"/>
          <w:color w:val="000000" w:themeColor="text1"/>
        </w:rPr>
        <w:t>re seeing unprecedented demand from manufacturers who recognize that early compliance preparation translates directly to competitive advantage,” Platt noted. “The companies that engage with our pre-assessment services now will be first to market when regulations take effect.”</w:t>
      </w:r>
    </w:p>
    <w:p w14:paraId="33353B9C" w14:textId="21459782" w:rsidR="00146593" w:rsidRPr="00831B27" w:rsidRDefault="00146593" w:rsidP="0048302F">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Companies interested in </w:t>
      </w:r>
      <w:r w:rsidR="00447415" w:rsidRPr="00831B27">
        <w:rPr>
          <w:rStyle w:val="normaltextrun"/>
          <w:rFonts w:ascii="Inter Light" w:eastAsia="Calibri" w:hAnsi="Inter Light" w:cs="Calibri"/>
          <w:color w:val="000000" w:themeColor="text1"/>
        </w:rPr>
        <w:t>gaining</w:t>
      </w:r>
      <w:r w:rsidRPr="00831B27">
        <w:rPr>
          <w:rStyle w:val="normaltextrun"/>
          <w:rFonts w:ascii="Inter Light" w:eastAsia="Calibri" w:hAnsi="Inter Light" w:cs="Calibri"/>
          <w:color w:val="000000" w:themeColor="text1"/>
        </w:rPr>
        <w:t xml:space="preserve"> European market access are invited to contact NSF to begin the pre-assessment process. To schedule an EU‑MHR pre‑assessment or to learn how P534 can support your supply chain, visit NSF’s </w:t>
      </w:r>
      <w:hyperlink r:id="rId17" w:history="1">
        <w:r w:rsidRPr="00831B27">
          <w:rPr>
            <w:rStyle w:val="Hyperlink"/>
            <w:rFonts w:ascii="Inter Light" w:eastAsia="Calibri" w:hAnsi="Inter Light" w:cs="Calibri"/>
            <w:sz w:val="22"/>
            <w:szCs w:val="22"/>
          </w:rPr>
          <w:t>EU‑MHR Pre‑Assessment Services</w:t>
        </w:r>
      </w:hyperlink>
      <w:r w:rsidRPr="00831B27">
        <w:rPr>
          <w:rStyle w:val="normaltextrun"/>
          <w:rFonts w:ascii="Inter Light" w:eastAsia="Calibri" w:hAnsi="Inter Light" w:cs="Calibri"/>
          <w:color w:val="000000" w:themeColor="text1"/>
        </w:rPr>
        <w:t xml:space="preserve"> page.</w:t>
      </w:r>
    </w:p>
    <w:p w14:paraId="470CBAD6" w14:textId="44C90E33" w:rsidR="0048302F" w:rsidRPr="00831B27" w:rsidRDefault="0048302F" w:rsidP="0048302F">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---ENDS---</w:t>
      </w:r>
    </w:p>
    <w:p w14:paraId="266E6ECC" w14:textId="77777777" w:rsidR="00E27129" w:rsidRPr="00831B27" w:rsidRDefault="00E27129" w:rsidP="00E27129">
      <w:pPr>
        <w:spacing w:before="100" w:beforeAutospacing="1" w:after="0" w:line="276" w:lineRule="auto"/>
        <w:rPr>
          <w:rStyle w:val="normaltextrun"/>
          <w:rFonts w:ascii="Inter Light" w:eastAsia="Calibri" w:hAnsi="Inter Light" w:cs="Calibri"/>
          <w:b/>
          <w:bCs/>
          <w:color w:val="000000" w:themeColor="text1"/>
          <w:sz w:val="20"/>
          <w:szCs w:val="20"/>
        </w:rPr>
      </w:pPr>
      <w:r w:rsidRPr="00831B27">
        <w:rPr>
          <w:rStyle w:val="normaltextrun"/>
          <w:rFonts w:ascii="Inter Light" w:eastAsia="Calibri" w:hAnsi="Inter Light" w:cs="Calibri"/>
          <w:b/>
          <w:bCs/>
          <w:color w:val="000000" w:themeColor="text1"/>
          <w:sz w:val="20"/>
          <w:szCs w:val="20"/>
        </w:rPr>
        <w:t>About NSF</w:t>
      </w:r>
    </w:p>
    <w:p w14:paraId="40806D02" w14:textId="5173288A" w:rsidR="00DC4729" w:rsidRPr="00831B27" w:rsidRDefault="00E27129" w:rsidP="00784633">
      <w:pPr>
        <w:spacing w:after="0" w:line="276" w:lineRule="auto"/>
        <w:rPr>
          <w:rStyle w:val="normaltextrun"/>
          <w:rFonts w:ascii="Inter Light" w:eastAsia="Calibri" w:hAnsi="Inter Light" w:cs="Calibri"/>
          <w:color w:val="000000" w:themeColor="text1"/>
          <w:sz w:val="20"/>
          <w:szCs w:val="20"/>
        </w:rPr>
      </w:pPr>
      <w:hyperlink r:id="rId18">
        <w:r w:rsidRPr="00831B27">
          <w:rPr>
            <w:rStyle w:val="Hyperlink"/>
            <w:rFonts w:ascii="Inter Light" w:eastAsia="Calibri" w:hAnsi="Inter Light" w:cs="Calibri"/>
            <w:sz w:val="20"/>
            <w:szCs w:val="20"/>
          </w:rPr>
          <w:t>NSF</w:t>
        </w:r>
      </w:hyperlink>
      <w:r w:rsidRPr="00831B27">
        <w:rPr>
          <w:rStyle w:val="normaltextrun"/>
          <w:rFonts w:ascii="Inter Light" w:eastAsia="Calibri" w:hAnsi="Inter Light" w:cs="Calibri"/>
          <w:color w:val="000000" w:themeColor="text1"/>
          <w:sz w:val="20"/>
          <w:szCs w:val="20"/>
        </w:rPr>
        <w:t xml:space="preserve"> is an independent, global services </w:t>
      </w:r>
      <w:r w:rsidR="004C5456" w:rsidRPr="00831B27">
        <w:rPr>
          <w:rStyle w:val="normaltextrun"/>
          <w:rFonts w:ascii="Inter Light" w:eastAsia="Calibri" w:hAnsi="Inter Light" w:cs="Calibri"/>
          <w:color w:val="000000" w:themeColor="text1"/>
          <w:sz w:val="20"/>
          <w:szCs w:val="20"/>
        </w:rPr>
        <w:t>organization</w:t>
      </w:r>
      <w:r w:rsidRPr="00831B27">
        <w:rPr>
          <w:rStyle w:val="normaltextrun"/>
          <w:rFonts w:ascii="Inter Light" w:eastAsia="Calibri" w:hAnsi="Inter Light" w:cs="Calibri"/>
          <w:color w:val="000000" w:themeColor="text1"/>
          <w:sz w:val="20"/>
          <w:szCs w:val="20"/>
        </w:rPr>
        <w:t xml:space="preserve"> dedicated to improving human and planet health for more than 80 years by developing public health standards and providing world-class testing, inspection, certification, advisory services and digital solutions to the food, nutrition, water, life sciences and consumer goods industries. NSF has 40,000 clients in 110 countries and is a World Health </w:t>
      </w:r>
      <w:r w:rsidR="004C5456" w:rsidRPr="00831B27">
        <w:rPr>
          <w:rStyle w:val="normaltextrun"/>
          <w:rFonts w:ascii="Inter Light" w:eastAsia="Calibri" w:hAnsi="Inter Light" w:cs="Calibri"/>
          <w:color w:val="000000" w:themeColor="text1"/>
          <w:sz w:val="20"/>
          <w:szCs w:val="20"/>
        </w:rPr>
        <w:t>Organization</w:t>
      </w:r>
      <w:r w:rsidRPr="00831B27">
        <w:rPr>
          <w:rStyle w:val="normaltextrun"/>
          <w:rFonts w:ascii="Inter Light" w:eastAsia="Calibri" w:hAnsi="Inter Light" w:cs="Calibri"/>
          <w:color w:val="000000" w:themeColor="text1"/>
          <w:sz w:val="20"/>
          <w:szCs w:val="20"/>
        </w:rPr>
        <w:t xml:space="preserve"> (WHO) Collaborating Centre on Food Safety, Water Quality and Medical Device Safety.  </w:t>
      </w:r>
    </w:p>
    <w:p w14:paraId="401F9BED" w14:textId="6DBBA3EE" w:rsidR="00D23982" w:rsidRPr="00831B27" w:rsidRDefault="00D23982" w:rsidP="003256EB">
      <w:pPr>
        <w:pBdr>
          <w:bottom w:val="single" w:sz="6" w:space="1" w:color="auto"/>
        </w:pBdr>
        <w:spacing w:after="0" w:line="276" w:lineRule="auto"/>
        <w:rPr>
          <w:rFonts w:ascii="Inter Light" w:eastAsia="Calibri" w:hAnsi="Inter Light" w:cs="Calibri"/>
          <w:color w:val="000000" w:themeColor="text1"/>
          <w:sz w:val="20"/>
          <w:szCs w:val="20"/>
        </w:rPr>
      </w:pPr>
    </w:p>
    <w:p w14:paraId="0A7B08D3" w14:textId="77777777" w:rsidR="00FA3E9E" w:rsidRPr="00831B27" w:rsidRDefault="00FA3E9E" w:rsidP="003256EB">
      <w:pPr>
        <w:spacing w:after="0" w:line="276" w:lineRule="auto"/>
        <w:rPr>
          <w:rFonts w:ascii="Inter Light" w:eastAsia="Calibri" w:hAnsi="Inter Light" w:cs="Calibri"/>
          <w:color w:val="000000" w:themeColor="text1"/>
          <w:sz w:val="20"/>
          <w:szCs w:val="20"/>
        </w:rPr>
      </w:pPr>
    </w:p>
    <w:p w14:paraId="1B09C225" w14:textId="77777777" w:rsidR="009953A7" w:rsidRPr="00831B27" w:rsidRDefault="00FA3E9E">
      <w:pPr>
        <w:rPr>
          <w:rFonts w:ascii="Inter Light" w:eastAsia="Calibri" w:hAnsi="Inter Light" w:cs="Calibri"/>
          <w:b/>
          <w:bCs/>
          <w:color w:val="000000" w:themeColor="text1"/>
          <w:sz w:val="20"/>
          <w:szCs w:val="20"/>
        </w:rPr>
      </w:pPr>
      <w:r w:rsidRPr="00831B27">
        <w:rPr>
          <w:rFonts w:ascii="Inter Light" w:eastAsia="Calibri" w:hAnsi="Inter Light" w:cs="Calibri"/>
          <w:b/>
          <w:bCs/>
          <w:color w:val="000000" w:themeColor="text1"/>
          <w:sz w:val="20"/>
          <w:szCs w:val="20"/>
        </w:rPr>
        <w:t>Editor notes</w:t>
      </w:r>
    </w:p>
    <w:p w14:paraId="1F99CF27" w14:textId="7F29277D" w:rsidR="009953A7" w:rsidRPr="00831B27" w:rsidRDefault="009953A7" w:rsidP="009953A7">
      <w:pPr>
        <w:pStyle w:val="ListParagraph"/>
        <w:numPr>
          <w:ilvl w:val="0"/>
          <w:numId w:val="23"/>
        </w:numPr>
        <w:rPr>
          <w:rFonts w:ascii="Inter Light" w:eastAsia="Calibri" w:hAnsi="Inter Light" w:cs="Calibri"/>
          <w:color w:val="000000" w:themeColor="text1"/>
          <w:sz w:val="20"/>
          <w:szCs w:val="20"/>
        </w:rPr>
      </w:pPr>
      <w:r w:rsidRPr="00831B27">
        <w:rPr>
          <w:rFonts w:ascii="Inter Light" w:eastAsia="Calibri" w:hAnsi="Inter Light" w:cs="Calibri"/>
          <w:color w:val="000000" w:themeColor="text1"/>
          <w:sz w:val="20"/>
          <w:szCs w:val="20"/>
        </w:rPr>
        <w:t xml:space="preserve">EU Drinking Water Directive (2020/2184): The Commission adopted six acts under Article 11 and Article 12 in January 2024; the new hygiene standards apply from </w:t>
      </w:r>
      <w:r w:rsidR="00C96B45" w:rsidRPr="00831B27">
        <w:rPr>
          <w:rFonts w:ascii="Inter Light" w:eastAsia="Calibri" w:hAnsi="Inter Light" w:cs="Calibri"/>
          <w:color w:val="000000" w:themeColor="text1"/>
          <w:sz w:val="20"/>
          <w:szCs w:val="20"/>
        </w:rPr>
        <w:t>Jan 1, 2027</w:t>
      </w:r>
      <w:r w:rsidR="00F83647" w:rsidRPr="00831B27">
        <w:rPr>
          <w:rFonts w:ascii="Inter Light" w:eastAsia="Calibri" w:hAnsi="Inter Light" w:cs="Calibri"/>
          <w:color w:val="000000" w:themeColor="text1"/>
          <w:sz w:val="20"/>
          <w:szCs w:val="20"/>
        </w:rPr>
        <w:t>,</w:t>
      </w:r>
      <w:r w:rsidRPr="00831B27">
        <w:rPr>
          <w:rFonts w:ascii="Inter Light" w:eastAsia="Calibri" w:hAnsi="Inter Light" w:cs="Calibri"/>
          <w:color w:val="000000" w:themeColor="text1"/>
          <w:sz w:val="20"/>
          <w:szCs w:val="20"/>
        </w:rPr>
        <w:t xml:space="preserve"> to materials and products used in new installations or repairs, enabling a single EU marking and EU Declaration of Conformity.</w:t>
      </w:r>
    </w:p>
    <w:p w14:paraId="6AACD040" w14:textId="2C5DF4E5" w:rsidR="009953A7" w:rsidRPr="00831B27" w:rsidRDefault="009953A7" w:rsidP="009953A7">
      <w:pPr>
        <w:pStyle w:val="ListParagraph"/>
        <w:numPr>
          <w:ilvl w:val="0"/>
          <w:numId w:val="23"/>
        </w:numPr>
        <w:rPr>
          <w:rFonts w:ascii="Inter Light" w:eastAsia="Calibri" w:hAnsi="Inter Light" w:cs="Calibri"/>
          <w:color w:val="000000" w:themeColor="text1"/>
          <w:sz w:val="20"/>
          <w:szCs w:val="20"/>
        </w:rPr>
      </w:pPr>
      <w:r w:rsidRPr="00831B27">
        <w:rPr>
          <w:rFonts w:ascii="Inter Light" w:eastAsia="Calibri" w:hAnsi="Inter Light" w:cs="Calibri"/>
          <w:color w:val="000000" w:themeColor="text1"/>
          <w:sz w:val="20"/>
          <w:szCs w:val="20"/>
        </w:rPr>
        <w:t xml:space="preserve">Key milestones: EU DWD recast adopted in 2020; Article </w:t>
      </w:r>
      <w:proofErr w:type="gramStart"/>
      <w:r w:rsidRPr="00831B27">
        <w:rPr>
          <w:rFonts w:ascii="Inter Light" w:eastAsia="Calibri" w:hAnsi="Inter Light" w:cs="Calibri"/>
          <w:color w:val="000000" w:themeColor="text1"/>
          <w:sz w:val="20"/>
          <w:szCs w:val="20"/>
        </w:rPr>
        <w:t>11 acts</w:t>
      </w:r>
      <w:proofErr w:type="gramEnd"/>
      <w:r w:rsidRPr="00831B27">
        <w:rPr>
          <w:rFonts w:ascii="Inter Light" w:eastAsia="Calibri" w:hAnsi="Inter Light" w:cs="Calibri"/>
          <w:color w:val="000000" w:themeColor="text1"/>
          <w:sz w:val="20"/>
          <w:szCs w:val="20"/>
        </w:rPr>
        <w:t xml:space="preserve"> adopted/published 2024; application date Jan 1, 2027 (new products/new installations), end of transition Dec. 31, 2032 (all products).</w:t>
      </w:r>
    </w:p>
    <w:p w14:paraId="02BE2A3B" w14:textId="12680E6C" w:rsidR="009953A7" w:rsidRPr="00831B27" w:rsidRDefault="009953A7" w:rsidP="009953A7">
      <w:pPr>
        <w:pStyle w:val="ListParagraph"/>
        <w:numPr>
          <w:ilvl w:val="0"/>
          <w:numId w:val="23"/>
        </w:numPr>
        <w:rPr>
          <w:rFonts w:ascii="Inter Light" w:eastAsia="Calibri" w:hAnsi="Inter Light" w:cs="Calibri"/>
          <w:color w:val="000000" w:themeColor="text1"/>
          <w:sz w:val="20"/>
          <w:szCs w:val="20"/>
        </w:rPr>
      </w:pPr>
      <w:r w:rsidRPr="00831B27">
        <w:rPr>
          <w:rFonts w:ascii="Inter Light" w:eastAsia="Calibri" w:hAnsi="Inter Light" w:cs="Calibri"/>
          <w:color w:val="000000" w:themeColor="text1"/>
          <w:sz w:val="20"/>
          <w:szCs w:val="20"/>
        </w:rPr>
        <w:t>Who is impacted: Manufacturers of starting substances, compositions, constituents, and final materials/products used in the abstraction, treatment, storage</w:t>
      </w:r>
      <w:r w:rsidR="00F83647" w:rsidRPr="00831B27">
        <w:rPr>
          <w:rFonts w:ascii="Inter Light" w:eastAsia="Calibri" w:hAnsi="Inter Light" w:cs="Calibri"/>
          <w:color w:val="000000" w:themeColor="text1"/>
          <w:sz w:val="20"/>
          <w:szCs w:val="20"/>
        </w:rPr>
        <w:t xml:space="preserve"> and </w:t>
      </w:r>
      <w:r w:rsidRPr="00831B27">
        <w:rPr>
          <w:rFonts w:ascii="Inter Light" w:eastAsia="Calibri" w:hAnsi="Inter Light" w:cs="Calibri"/>
          <w:color w:val="000000" w:themeColor="text1"/>
          <w:sz w:val="20"/>
          <w:szCs w:val="20"/>
        </w:rPr>
        <w:t>distribution of drinking water</w:t>
      </w:r>
      <w:r w:rsidR="00F83647" w:rsidRPr="00831B27">
        <w:rPr>
          <w:rFonts w:ascii="Inter Light" w:eastAsia="Calibri" w:hAnsi="Inter Light" w:cs="Calibri"/>
          <w:color w:val="000000" w:themeColor="text1"/>
          <w:sz w:val="20"/>
          <w:szCs w:val="20"/>
        </w:rPr>
        <w:t xml:space="preserve">, </w:t>
      </w:r>
      <w:r w:rsidRPr="00831B27">
        <w:rPr>
          <w:rFonts w:ascii="Inter Light" w:eastAsia="Calibri" w:hAnsi="Inter Light" w:cs="Calibri"/>
          <w:color w:val="000000" w:themeColor="text1"/>
          <w:sz w:val="20"/>
          <w:szCs w:val="20"/>
        </w:rPr>
        <w:t>e.g., pipes, valves, pumps, meters, fittings, taps, coatings and sealants.</w:t>
      </w:r>
    </w:p>
    <w:p w14:paraId="503DC843" w14:textId="34413D87" w:rsidR="00922514" w:rsidRPr="004751EC" w:rsidRDefault="009953A7" w:rsidP="004751EC">
      <w:pPr>
        <w:pStyle w:val="ListParagraph"/>
        <w:numPr>
          <w:ilvl w:val="0"/>
          <w:numId w:val="23"/>
        </w:numPr>
        <w:rPr>
          <w:rFonts w:ascii="Inter Light" w:eastAsia="Calibri" w:hAnsi="Inter Light" w:cs="Calibri"/>
          <w:color w:val="000000" w:themeColor="text1"/>
          <w:sz w:val="20"/>
          <w:szCs w:val="20"/>
        </w:rPr>
      </w:pPr>
      <w:r w:rsidRPr="00831B27">
        <w:rPr>
          <w:rFonts w:ascii="Inter Light" w:eastAsia="Calibri" w:hAnsi="Inter Light" w:cs="Calibri"/>
          <w:color w:val="000000" w:themeColor="text1"/>
          <w:sz w:val="20"/>
          <w:szCs w:val="20"/>
        </w:rPr>
        <w:lastRenderedPageBreak/>
        <w:t xml:space="preserve">NSF EU‑MHR Pre‑Assessment scope: Formulation reviews, testing under EU‑MHR conditions in </w:t>
      </w:r>
      <w:r w:rsidR="00630E41" w:rsidRPr="00831B27">
        <w:rPr>
          <w:rFonts w:ascii="Inter Light" w:eastAsia="Calibri" w:hAnsi="Inter Light" w:cs="Calibri"/>
          <w:color w:val="000000" w:themeColor="text1"/>
          <w:sz w:val="20"/>
          <w:szCs w:val="20"/>
        </w:rPr>
        <w:t>accredited</w:t>
      </w:r>
      <w:r w:rsidR="003E7661" w:rsidRPr="00831B27">
        <w:rPr>
          <w:rFonts w:ascii="Inter Light" w:eastAsia="Calibri" w:hAnsi="Inter Light" w:cs="Calibri"/>
          <w:color w:val="000000" w:themeColor="text1"/>
          <w:sz w:val="20"/>
          <w:szCs w:val="20"/>
        </w:rPr>
        <w:t xml:space="preserve"> European </w:t>
      </w:r>
      <w:r w:rsidR="00FA28DC" w:rsidRPr="00831B27">
        <w:rPr>
          <w:rFonts w:ascii="Inter Light" w:eastAsia="Calibri" w:hAnsi="Inter Light" w:cs="Calibri"/>
          <w:color w:val="000000" w:themeColor="text1"/>
          <w:sz w:val="20"/>
          <w:szCs w:val="20"/>
        </w:rPr>
        <w:t>laboratories</w:t>
      </w:r>
      <w:r w:rsidRPr="00831B27">
        <w:rPr>
          <w:rFonts w:ascii="Inter Light" w:eastAsia="Calibri" w:hAnsi="Inter Light" w:cs="Calibri"/>
          <w:color w:val="000000" w:themeColor="text1"/>
          <w:sz w:val="20"/>
          <w:szCs w:val="20"/>
        </w:rPr>
        <w:t>, facility and QMS evaluations, and P534 pre‑product evaluations; project‑managed with audit capability in 110+ countries.</w:t>
      </w:r>
    </w:p>
    <w:sectPr w:rsidR="00922514" w:rsidRPr="004751EC" w:rsidSect="004B05D5">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3BDC" w14:textId="77777777" w:rsidR="00F87BE6" w:rsidRPr="005969E9" w:rsidRDefault="00F87BE6" w:rsidP="009762C7">
      <w:pPr>
        <w:spacing w:after="0" w:line="240" w:lineRule="auto"/>
      </w:pPr>
      <w:r w:rsidRPr="005969E9">
        <w:separator/>
      </w:r>
    </w:p>
  </w:endnote>
  <w:endnote w:type="continuationSeparator" w:id="0">
    <w:p w14:paraId="5568E1D9" w14:textId="77777777" w:rsidR="00F87BE6" w:rsidRPr="005969E9" w:rsidRDefault="00F87BE6" w:rsidP="009762C7">
      <w:pPr>
        <w:spacing w:after="0" w:line="240" w:lineRule="auto"/>
      </w:pPr>
      <w:r w:rsidRPr="005969E9">
        <w:continuationSeparator/>
      </w:r>
    </w:p>
  </w:endnote>
  <w:endnote w:type="continuationNotice" w:id="1">
    <w:p w14:paraId="11D7D4FF" w14:textId="77777777" w:rsidR="00F87BE6" w:rsidRPr="005969E9" w:rsidRDefault="00F87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AFF" w:usb1="5200A1FF" w:usb2="00000021" w:usb3="00000000" w:csb0="0000019F" w:csb1="00000000"/>
  </w:font>
  <w:font w:name="Inter SemiBold">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5B87" w14:textId="5C1E79A6" w:rsidR="009762C7" w:rsidRPr="005969E9" w:rsidRDefault="0097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65B" w14:textId="20C1C0B6" w:rsidR="009762C7" w:rsidRPr="005969E9" w:rsidRDefault="00976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A864" w14:textId="6A12D98F" w:rsidR="009762C7" w:rsidRPr="005969E9" w:rsidRDefault="0097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0F6C" w14:textId="77777777" w:rsidR="00F87BE6" w:rsidRPr="005969E9" w:rsidRDefault="00F87BE6" w:rsidP="009762C7">
      <w:pPr>
        <w:spacing w:after="0" w:line="240" w:lineRule="auto"/>
      </w:pPr>
      <w:r w:rsidRPr="005969E9">
        <w:separator/>
      </w:r>
    </w:p>
  </w:footnote>
  <w:footnote w:type="continuationSeparator" w:id="0">
    <w:p w14:paraId="3E84DEED" w14:textId="77777777" w:rsidR="00F87BE6" w:rsidRPr="005969E9" w:rsidRDefault="00F87BE6" w:rsidP="009762C7">
      <w:pPr>
        <w:spacing w:after="0" w:line="240" w:lineRule="auto"/>
      </w:pPr>
      <w:r w:rsidRPr="005969E9">
        <w:continuationSeparator/>
      </w:r>
    </w:p>
  </w:footnote>
  <w:footnote w:type="continuationNotice" w:id="1">
    <w:p w14:paraId="76EEC0B5" w14:textId="77777777" w:rsidR="00F87BE6" w:rsidRPr="005969E9" w:rsidRDefault="00F87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7A2" w14:textId="6E943915" w:rsidR="00FD227D" w:rsidRPr="005969E9" w:rsidRDefault="00493974" w:rsidP="00BF1EB9">
    <w:pPr>
      <w:pStyle w:val="Header"/>
      <w:jc w:val="right"/>
      <w:rPr>
        <w:rFonts w:ascii="Inter SemiBold" w:hAnsi="Inter SemiBold"/>
        <w:color w:val="C00000"/>
      </w:rPr>
    </w:pPr>
    <w:r w:rsidRPr="00831B27">
      <w:rPr>
        <w:rFonts w:ascii="Inter SemiBold" w:hAnsi="Inter SemiBold"/>
        <w:noProof/>
        <w:color w:val="214AE4"/>
        <w:sz w:val="36"/>
        <w:szCs w:val="36"/>
      </w:rPr>
      <w:drawing>
        <wp:anchor distT="0" distB="0" distL="114300" distR="114300" simplePos="0" relativeHeight="251658243" behindDoc="0" locked="0" layoutInCell="1" allowOverlap="1" wp14:anchorId="66BDBF81" wp14:editId="0E2E9F36">
          <wp:simplePos x="0" y="0"/>
          <wp:positionH relativeFrom="column">
            <wp:posOffset>-581025</wp:posOffset>
          </wp:positionH>
          <wp:positionV relativeFrom="paragraph">
            <wp:posOffset>-209550</wp:posOffset>
          </wp:positionV>
          <wp:extent cx="971550" cy="971550"/>
          <wp:effectExtent l="0" t="0" r="0" b="0"/>
          <wp:wrapSquare wrapText="bothSides"/>
          <wp:docPr id="1334880925" name="Picture 1">
            <a:extLst xmlns:a="http://schemas.openxmlformats.org/drawingml/2006/main">
              <a:ext uri="{FF2B5EF4-FFF2-40B4-BE49-F238E27FC236}">
                <a16:creationId xmlns:a16="http://schemas.microsoft.com/office/drawing/2014/main" id="{3355CCEC-6646-4163-827B-58187E19B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4B5"/>
    <w:multiLevelType w:val="hybridMultilevel"/>
    <w:tmpl w:val="41E42236"/>
    <w:lvl w:ilvl="0" w:tplc="B2A622C4">
      <w:start w:val="1"/>
      <w:numFmt w:val="bullet"/>
      <w:lvlText w:val="•"/>
      <w:lvlJc w:val="left"/>
      <w:pPr>
        <w:tabs>
          <w:tab w:val="num" w:pos="720"/>
        </w:tabs>
        <w:ind w:left="720" w:hanging="360"/>
      </w:pPr>
      <w:rPr>
        <w:rFonts w:ascii="Arial" w:hAnsi="Arial" w:hint="default"/>
      </w:rPr>
    </w:lvl>
    <w:lvl w:ilvl="1" w:tplc="3F7C0B64" w:tentative="1">
      <w:start w:val="1"/>
      <w:numFmt w:val="bullet"/>
      <w:lvlText w:val="•"/>
      <w:lvlJc w:val="left"/>
      <w:pPr>
        <w:tabs>
          <w:tab w:val="num" w:pos="1440"/>
        </w:tabs>
        <w:ind w:left="1440" w:hanging="360"/>
      </w:pPr>
      <w:rPr>
        <w:rFonts w:ascii="Arial" w:hAnsi="Arial" w:hint="default"/>
      </w:rPr>
    </w:lvl>
    <w:lvl w:ilvl="2" w:tplc="6AFE06CE" w:tentative="1">
      <w:start w:val="1"/>
      <w:numFmt w:val="bullet"/>
      <w:lvlText w:val="•"/>
      <w:lvlJc w:val="left"/>
      <w:pPr>
        <w:tabs>
          <w:tab w:val="num" w:pos="2160"/>
        </w:tabs>
        <w:ind w:left="2160" w:hanging="360"/>
      </w:pPr>
      <w:rPr>
        <w:rFonts w:ascii="Arial" w:hAnsi="Arial" w:hint="default"/>
      </w:rPr>
    </w:lvl>
    <w:lvl w:ilvl="3" w:tplc="8BCE0A78" w:tentative="1">
      <w:start w:val="1"/>
      <w:numFmt w:val="bullet"/>
      <w:lvlText w:val="•"/>
      <w:lvlJc w:val="left"/>
      <w:pPr>
        <w:tabs>
          <w:tab w:val="num" w:pos="2880"/>
        </w:tabs>
        <w:ind w:left="2880" w:hanging="360"/>
      </w:pPr>
      <w:rPr>
        <w:rFonts w:ascii="Arial" w:hAnsi="Arial" w:hint="default"/>
      </w:rPr>
    </w:lvl>
    <w:lvl w:ilvl="4" w:tplc="E40AE558" w:tentative="1">
      <w:start w:val="1"/>
      <w:numFmt w:val="bullet"/>
      <w:lvlText w:val="•"/>
      <w:lvlJc w:val="left"/>
      <w:pPr>
        <w:tabs>
          <w:tab w:val="num" w:pos="3600"/>
        </w:tabs>
        <w:ind w:left="3600" w:hanging="360"/>
      </w:pPr>
      <w:rPr>
        <w:rFonts w:ascii="Arial" w:hAnsi="Arial" w:hint="default"/>
      </w:rPr>
    </w:lvl>
    <w:lvl w:ilvl="5" w:tplc="EEE42C94" w:tentative="1">
      <w:start w:val="1"/>
      <w:numFmt w:val="bullet"/>
      <w:lvlText w:val="•"/>
      <w:lvlJc w:val="left"/>
      <w:pPr>
        <w:tabs>
          <w:tab w:val="num" w:pos="4320"/>
        </w:tabs>
        <w:ind w:left="4320" w:hanging="360"/>
      </w:pPr>
      <w:rPr>
        <w:rFonts w:ascii="Arial" w:hAnsi="Arial" w:hint="default"/>
      </w:rPr>
    </w:lvl>
    <w:lvl w:ilvl="6" w:tplc="9B2C5234" w:tentative="1">
      <w:start w:val="1"/>
      <w:numFmt w:val="bullet"/>
      <w:lvlText w:val="•"/>
      <w:lvlJc w:val="left"/>
      <w:pPr>
        <w:tabs>
          <w:tab w:val="num" w:pos="5040"/>
        </w:tabs>
        <w:ind w:left="5040" w:hanging="360"/>
      </w:pPr>
      <w:rPr>
        <w:rFonts w:ascii="Arial" w:hAnsi="Arial" w:hint="default"/>
      </w:rPr>
    </w:lvl>
    <w:lvl w:ilvl="7" w:tplc="E8B6395E" w:tentative="1">
      <w:start w:val="1"/>
      <w:numFmt w:val="bullet"/>
      <w:lvlText w:val="•"/>
      <w:lvlJc w:val="left"/>
      <w:pPr>
        <w:tabs>
          <w:tab w:val="num" w:pos="5760"/>
        </w:tabs>
        <w:ind w:left="5760" w:hanging="360"/>
      </w:pPr>
      <w:rPr>
        <w:rFonts w:ascii="Arial" w:hAnsi="Arial" w:hint="default"/>
      </w:rPr>
    </w:lvl>
    <w:lvl w:ilvl="8" w:tplc="5122FF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46A63"/>
    <w:multiLevelType w:val="hybridMultilevel"/>
    <w:tmpl w:val="523AF2C4"/>
    <w:lvl w:ilvl="0" w:tplc="01F6811C">
      <w:start w:val="1"/>
      <w:numFmt w:val="bullet"/>
      <w:lvlText w:val=""/>
      <w:lvlJc w:val="left"/>
      <w:pPr>
        <w:ind w:left="1080" w:hanging="360"/>
      </w:pPr>
      <w:rPr>
        <w:rFonts w:ascii="Symbol" w:hAnsi="Symbol"/>
      </w:rPr>
    </w:lvl>
    <w:lvl w:ilvl="1" w:tplc="AA68FE7A">
      <w:start w:val="1"/>
      <w:numFmt w:val="bullet"/>
      <w:lvlText w:val=""/>
      <w:lvlJc w:val="left"/>
      <w:pPr>
        <w:ind w:left="1080" w:hanging="360"/>
      </w:pPr>
      <w:rPr>
        <w:rFonts w:ascii="Symbol" w:hAnsi="Symbol"/>
      </w:rPr>
    </w:lvl>
    <w:lvl w:ilvl="2" w:tplc="23944546">
      <w:start w:val="1"/>
      <w:numFmt w:val="bullet"/>
      <w:lvlText w:val=""/>
      <w:lvlJc w:val="left"/>
      <w:pPr>
        <w:ind w:left="1080" w:hanging="360"/>
      </w:pPr>
      <w:rPr>
        <w:rFonts w:ascii="Symbol" w:hAnsi="Symbol"/>
      </w:rPr>
    </w:lvl>
    <w:lvl w:ilvl="3" w:tplc="DA7C56A0">
      <w:start w:val="1"/>
      <w:numFmt w:val="bullet"/>
      <w:lvlText w:val=""/>
      <w:lvlJc w:val="left"/>
      <w:pPr>
        <w:ind w:left="1080" w:hanging="360"/>
      </w:pPr>
      <w:rPr>
        <w:rFonts w:ascii="Symbol" w:hAnsi="Symbol"/>
      </w:rPr>
    </w:lvl>
    <w:lvl w:ilvl="4" w:tplc="B56CA7C4">
      <w:start w:val="1"/>
      <w:numFmt w:val="bullet"/>
      <w:lvlText w:val=""/>
      <w:lvlJc w:val="left"/>
      <w:pPr>
        <w:ind w:left="1080" w:hanging="360"/>
      </w:pPr>
      <w:rPr>
        <w:rFonts w:ascii="Symbol" w:hAnsi="Symbol"/>
      </w:rPr>
    </w:lvl>
    <w:lvl w:ilvl="5" w:tplc="7674E5E2">
      <w:start w:val="1"/>
      <w:numFmt w:val="bullet"/>
      <w:lvlText w:val=""/>
      <w:lvlJc w:val="left"/>
      <w:pPr>
        <w:ind w:left="1080" w:hanging="360"/>
      </w:pPr>
      <w:rPr>
        <w:rFonts w:ascii="Symbol" w:hAnsi="Symbol"/>
      </w:rPr>
    </w:lvl>
    <w:lvl w:ilvl="6" w:tplc="903829E8">
      <w:start w:val="1"/>
      <w:numFmt w:val="bullet"/>
      <w:lvlText w:val=""/>
      <w:lvlJc w:val="left"/>
      <w:pPr>
        <w:ind w:left="1080" w:hanging="360"/>
      </w:pPr>
      <w:rPr>
        <w:rFonts w:ascii="Symbol" w:hAnsi="Symbol"/>
      </w:rPr>
    </w:lvl>
    <w:lvl w:ilvl="7" w:tplc="1370F3BC">
      <w:start w:val="1"/>
      <w:numFmt w:val="bullet"/>
      <w:lvlText w:val=""/>
      <w:lvlJc w:val="left"/>
      <w:pPr>
        <w:ind w:left="1080" w:hanging="360"/>
      </w:pPr>
      <w:rPr>
        <w:rFonts w:ascii="Symbol" w:hAnsi="Symbol"/>
      </w:rPr>
    </w:lvl>
    <w:lvl w:ilvl="8" w:tplc="2578D61A">
      <w:start w:val="1"/>
      <w:numFmt w:val="bullet"/>
      <w:lvlText w:val=""/>
      <w:lvlJc w:val="left"/>
      <w:pPr>
        <w:ind w:left="1080" w:hanging="360"/>
      </w:pPr>
      <w:rPr>
        <w:rFonts w:ascii="Symbol" w:hAnsi="Symbol"/>
      </w:rPr>
    </w:lvl>
  </w:abstractNum>
  <w:abstractNum w:abstractNumId="2" w15:restartNumberingAfterBreak="0">
    <w:nsid w:val="0D66454D"/>
    <w:multiLevelType w:val="hybridMultilevel"/>
    <w:tmpl w:val="9C2E28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6158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C6443"/>
    <w:multiLevelType w:val="hybridMultilevel"/>
    <w:tmpl w:val="64BA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0688C"/>
    <w:multiLevelType w:val="multilevel"/>
    <w:tmpl w:val="371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93031"/>
    <w:multiLevelType w:val="hybridMultilevel"/>
    <w:tmpl w:val="296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32EF2"/>
    <w:multiLevelType w:val="hybridMultilevel"/>
    <w:tmpl w:val="736089EA"/>
    <w:lvl w:ilvl="0" w:tplc="55F072B8">
      <w:start w:val="1"/>
      <w:numFmt w:val="bullet"/>
      <w:lvlText w:val="•"/>
      <w:lvlJc w:val="left"/>
      <w:pPr>
        <w:tabs>
          <w:tab w:val="num" w:pos="720"/>
        </w:tabs>
        <w:ind w:left="720" w:hanging="360"/>
      </w:pPr>
      <w:rPr>
        <w:rFonts w:ascii="Arial" w:hAnsi="Arial" w:hint="default"/>
      </w:rPr>
    </w:lvl>
    <w:lvl w:ilvl="1" w:tplc="72128DF0" w:tentative="1">
      <w:start w:val="1"/>
      <w:numFmt w:val="bullet"/>
      <w:lvlText w:val="•"/>
      <w:lvlJc w:val="left"/>
      <w:pPr>
        <w:tabs>
          <w:tab w:val="num" w:pos="1440"/>
        </w:tabs>
        <w:ind w:left="1440" w:hanging="360"/>
      </w:pPr>
      <w:rPr>
        <w:rFonts w:ascii="Arial" w:hAnsi="Arial" w:hint="default"/>
      </w:rPr>
    </w:lvl>
    <w:lvl w:ilvl="2" w:tplc="BB9270C4" w:tentative="1">
      <w:start w:val="1"/>
      <w:numFmt w:val="bullet"/>
      <w:lvlText w:val="•"/>
      <w:lvlJc w:val="left"/>
      <w:pPr>
        <w:tabs>
          <w:tab w:val="num" w:pos="2160"/>
        </w:tabs>
        <w:ind w:left="2160" w:hanging="360"/>
      </w:pPr>
      <w:rPr>
        <w:rFonts w:ascii="Arial" w:hAnsi="Arial" w:hint="default"/>
      </w:rPr>
    </w:lvl>
    <w:lvl w:ilvl="3" w:tplc="886071BE" w:tentative="1">
      <w:start w:val="1"/>
      <w:numFmt w:val="bullet"/>
      <w:lvlText w:val="•"/>
      <w:lvlJc w:val="left"/>
      <w:pPr>
        <w:tabs>
          <w:tab w:val="num" w:pos="2880"/>
        </w:tabs>
        <w:ind w:left="2880" w:hanging="360"/>
      </w:pPr>
      <w:rPr>
        <w:rFonts w:ascii="Arial" w:hAnsi="Arial" w:hint="default"/>
      </w:rPr>
    </w:lvl>
    <w:lvl w:ilvl="4" w:tplc="F80EED4C" w:tentative="1">
      <w:start w:val="1"/>
      <w:numFmt w:val="bullet"/>
      <w:lvlText w:val="•"/>
      <w:lvlJc w:val="left"/>
      <w:pPr>
        <w:tabs>
          <w:tab w:val="num" w:pos="3600"/>
        </w:tabs>
        <w:ind w:left="3600" w:hanging="360"/>
      </w:pPr>
      <w:rPr>
        <w:rFonts w:ascii="Arial" w:hAnsi="Arial" w:hint="default"/>
      </w:rPr>
    </w:lvl>
    <w:lvl w:ilvl="5" w:tplc="2E4A34AA" w:tentative="1">
      <w:start w:val="1"/>
      <w:numFmt w:val="bullet"/>
      <w:lvlText w:val="•"/>
      <w:lvlJc w:val="left"/>
      <w:pPr>
        <w:tabs>
          <w:tab w:val="num" w:pos="4320"/>
        </w:tabs>
        <w:ind w:left="4320" w:hanging="360"/>
      </w:pPr>
      <w:rPr>
        <w:rFonts w:ascii="Arial" w:hAnsi="Arial" w:hint="default"/>
      </w:rPr>
    </w:lvl>
    <w:lvl w:ilvl="6" w:tplc="B680F414" w:tentative="1">
      <w:start w:val="1"/>
      <w:numFmt w:val="bullet"/>
      <w:lvlText w:val="•"/>
      <w:lvlJc w:val="left"/>
      <w:pPr>
        <w:tabs>
          <w:tab w:val="num" w:pos="5040"/>
        </w:tabs>
        <w:ind w:left="5040" w:hanging="360"/>
      </w:pPr>
      <w:rPr>
        <w:rFonts w:ascii="Arial" w:hAnsi="Arial" w:hint="default"/>
      </w:rPr>
    </w:lvl>
    <w:lvl w:ilvl="7" w:tplc="68F63F3E" w:tentative="1">
      <w:start w:val="1"/>
      <w:numFmt w:val="bullet"/>
      <w:lvlText w:val="•"/>
      <w:lvlJc w:val="left"/>
      <w:pPr>
        <w:tabs>
          <w:tab w:val="num" w:pos="5760"/>
        </w:tabs>
        <w:ind w:left="5760" w:hanging="360"/>
      </w:pPr>
      <w:rPr>
        <w:rFonts w:ascii="Arial" w:hAnsi="Arial" w:hint="default"/>
      </w:rPr>
    </w:lvl>
    <w:lvl w:ilvl="8" w:tplc="BFAE1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1D7E09"/>
    <w:multiLevelType w:val="hybridMultilevel"/>
    <w:tmpl w:val="07DE309E"/>
    <w:lvl w:ilvl="0" w:tplc="8E5835D2">
      <w:start w:val="1"/>
      <w:numFmt w:val="bullet"/>
      <w:lvlText w:val=""/>
      <w:lvlJc w:val="left"/>
      <w:pPr>
        <w:ind w:left="720" w:hanging="360"/>
      </w:pPr>
      <w:rPr>
        <w:rFonts w:ascii="Symbol" w:hAnsi="Symbol"/>
      </w:rPr>
    </w:lvl>
    <w:lvl w:ilvl="1" w:tplc="2850E36E">
      <w:start w:val="1"/>
      <w:numFmt w:val="bullet"/>
      <w:lvlText w:val=""/>
      <w:lvlJc w:val="left"/>
      <w:pPr>
        <w:ind w:left="720" w:hanging="360"/>
      </w:pPr>
      <w:rPr>
        <w:rFonts w:ascii="Symbol" w:hAnsi="Symbol"/>
      </w:rPr>
    </w:lvl>
    <w:lvl w:ilvl="2" w:tplc="9A9CC482">
      <w:start w:val="1"/>
      <w:numFmt w:val="bullet"/>
      <w:lvlText w:val=""/>
      <w:lvlJc w:val="left"/>
      <w:pPr>
        <w:ind w:left="720" w:hanging="360"/>
      </w:pPr>
      <w:rPr>
        <w:rFonts w:ascii="Symbol" w:hAnsi="Symbol"/>
      </w:rPr>
    </w:lvl>
    <w:lvl w:ilvl="3" w:tplc="2112FD52">
      <w:start w:val="1"/>
      <w:numFmt w:val="bullet"/>
      <w:lvlText w:val=""/>
      <w:lvlJc w:val="left"/>
      <w:pPr>
        <w:ind w:left="720" w:hanging="360"/>
      </w:pPr>
      <w:rPr>
        <w:rFonts w:ascii="Symbol" w:hAnsi="Symbol"/>
      </w:rPr>
    </w:lvl>
    <w:lvl w:ilvl="4" w:tplc="B70E1F8C">
      <w:start w:val="1"/>
      <w:numFmt w:val="bullet"/>
      <w:lvlText w:val=""/>
      <w:lvlJc w:val="left"/>
      <w:pPr>
        <w:ind w:left="720" w:hanging="360"/>
      </w:pPr>
      <w:rPr>
        <w:rFonts w:ascii="Symbol" w:hAnsi="Symbol"/>
      </w:rPr>
    </w:lvl>
    <w:lvl w:ilvl="5" w:tplc="9920E76C">
      <w:start w:val="1"/>
      <w:numFmt w:val="bullet"/>
      <w:lvlText w:val=""/>
      <w:lvlJc w:val="left"/>
      <w:pPr>
        <w:ind w:left="720" w:hanging="360"/>
      </w:pPr>
      <w:rPr>
        <w:rFonts w:ascii="Symbol" w:hAnsi="Symbol"/>
      </w:rPr>
    </w:lvl>
    <w:lvl w:ilvl="6" w:tplc="B8E02250">
      <w:start w:val="1"/>
      <w:numFmt w:val="bullet"/>
      <w:lvlText w:val=""/>
      <w:lvlJc w:val="left"/>
      <w:pPr>
        <w:ind w:left="720" w:hanging="360"/>
      </w:pPr>
      <w:rPr>
        <w:rFonts w:ascii="Symbol" w:hAnsi="Symbol"/>
      </w:rPr>
    </w:lvl>
    <w:lvl w:ilvl="7" w:tplc="D9F8B31E">
      <w:start w:val="1"/>
      <w:numFmt w:val="bullet"/>
      <w:lvlText w:val=""/>
      <w:lvlJc w:val="left"/>
      <w:pPr>
        <w:ind w:left="720" w:hanging="360"/>
      </w:pPr>
      <w:rPr>
        <w:rFonts w:ascii="Symbol" w:hAnsi="Symbol"/>
      </w:rPr>
    </w:lvl>
    <w:lvl w:ilvl="8" w:tplc="13DA053C">
      <w:start w:val="1"/>
      <w:numFmt w:val="bullet"/>
      <w:lvlText w:val=""/>
      <w:lvlJc w:val="left"/>
      <w:pPr>
        <w:ind w:left="720" w:hanging="360"/>
      </w:pPr>
      <w:rPr>
        <w:rFonts w:ascii="Symbol" w:hAnsi="Symbol"/>
      </w:rPr>
    </w:lvl>
  </w:abstractNum>
  <w:abstractNum w:abstractNumId="9" w15:restartNumberingAfterBreak="0">
    <w:nsid w:val="2C4A4E9D"/>
    <w:multiLevelType w:val="hybridMultilevel"/>
    <w:tmpl w:val="39002402"/>
    <w:lvl w:ilvl="0" w:tplc="C9DC7B22">
      <w:start w:val="1"/>
      <w:numFmt w:val="decimal"/>
      <w:lvlText w:val="%1."/>
      <w:lvlJc w:val="left"/>
      <w:pPr>
        <w:tabs>
          <w:tab w:val="num" w:pos="720"/>
        </w:tabs>
        <w:ind w:left="720" w:hanging="360"/>
      </w:pPr>
      <w:rPr>
        <w:rFonts w:ascii="Inter Light" w:eastAsia="Calibri" w:hAnsi="Inter Light" w:cs="Calibri"/>
      </w:rPr>
    </w:lvl>
    <w:lvl w:ilvl="1" w:tplc="1D361D1E" w:tentative="1">
      <w:start w:val="1"/>
      <w:numFmt w:val="bullet"/>
      <w:lvlText w:val="•"/>
      <w:lvlJc w:val="left"/>
      <w:pPr>
        <w:tabs>
          <w:tab w:val="num" w:pos="1440"/>
        </w:tabs>
        <w:ind w:left="1440" w:hanging="360"/>
      </w:pPr>
      <w:rPr>
        <w:rFonts w:ascii="Arial" w:hAnsi="Arial" w:hint="default"/>
      </w:rPr>
    </w:lvl>
    <w:lvl w:ilvl="2" w:tplc="730E7434" w:tentative="1">
      <w:start w:val="1"/>
      <w:numFmt w:val="bullet"/>
      <w:lvlText w:val="•"/>
      <w:lvlJc w:val="left"/>
      <w:pPr>
        <w:tabs>
          <w:tab w:val="num" w:pos="2160"/>
        </w:tabs>
        <w:ind w:left="2160" w:hanging="360"/>
      </w:pPr>
      <w:rPr>
        <w:rFonts w:ascii="Arial" w:hAnsi="Arial" w:hint="default"/>
      </w:rPr>
    </w:lvl>
    <w:lvl w:ilvl="3" w:tplc="55FE44C0" w:tentative="1">
      <w:start w:val="1"/>
      <w:numFmt w:val="bullet"/>
      <w:lvlText w:val="•"/>
      <w:lvlJc w:val="left"/>
      <w:pPr>
        <w:tabs>
          <w:tab w:val="num" w:pos="2880"/>
        </w:tabs>
        <w:ind w:left="2880" w:hanging="360"/>
      </w:pPr>
      <w:rPr>
        <w:rFonts w:ascii="Arial" w:hAnsi="Arial" w:hint="default"/>
      </w:rPr>
    </w:lvl>
    <w:lvl w:ilvl="4" w:tplc="E084ACBC" w:tentative="1">
      <w:start w:val="1"/>
      <w:numFmt w:val="bullet"/>
      <w:lvlText w:val="•"/>
      <w:lvlJc w:val="left"/>
      <w:pPr>
        <w:tabs>
          <w:tab w:val="num" w:pos="3600"/>
        </w:tabs>
        <w:ind w:left="3600" w:hanging="360"/>
      </w:pPr>
      <w:rPr>
        <w:rFonts w:ascii="Arial" w:hAnsi="Arial" w:hint="default"/>
      </w:rPr>
    </w:lvl>
    <w:lvl w:ilvl="5" w:tplc="50F06688" w:tentative="1">
      <w:start w:val="1"/>
      <w:numFmt w:val="bullet"/>
      <w:lvlText w:val="•"/>
      <w:lvlJc w:val="left"/>
      <w:pPr>
        <w:tabs>
          <w:tab w:val="num" w:pos="4320"/>
        </w:tabs>
        <w:ind w:left="4320" w:hanging="360"/>
      </w:pPr>
      <w:rPr>
        <w:rFonts w:ascii="Arial" w:hAnsi="Arial" w:hint="default"/>
      </w:rPr>
    </w:lvl>
    <w:lvl w:ilvl="6" w:tplc="0E6E0924" w:tentative="1">
      <w:start w:val="1"/>
      <w:numFmt w:val="bullet"/>
      <w:lvlText w:val="•"/>
      <w:lvlJc w:val="left"/>
      <w:pPr>
        <w:tabs>
          <w:tab w:val="num" w:pos="5040"/>
        </w:tabs>
        <w:ind w:left="5040" w:hanging="360"/>
      </w:pPr>
      <w:rPr>
        <w:rFonts w:ascii="Arial" w:hAnsi="Arial" w:hint="default"/>
      </w:rPr>
    </w:lvl>
    <w:lvl w:ilvl="7" w:tplc="F5CAEC8A" w:tentative="1">
      <w:start w:val="1"/>
      <w:numFmt w:val="bullet"/>
      <w:lvlText w:val="•"/>
      <w:lvlJc w:val="left"/>
      <w:pPr>
        <w:tabs>
          <w:tab w:val="num" w:pos="5760"/>
        </w:tabs>
        <w:ind w:left="5760" w:hanging="360"/>
      </w:pPr>
      <w:rPr>
        <w:rFonts w:ascii="Arial" w:hAnsi="Arial" w:hint="default"/>
      </w:rPr>
    </w:lvl>
    <w:lvl w:ilvl="8" w:tplc="EC1A50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9A08A9"/>
    <w:multiLevelType w:val="hybridMultilevel"/>
    <w:tmpl w:val="C1B8691C"/>
    <w:lvl w:ilvl="0" w:tplc="EFBE14D4">
      <w:start w:val="1"/>
      <w:numFmt w:val="bullet"/>
      <w:lvlText w:val="•"/>
      <w:lvlJc w:val="left"/>
      <w:pPr>
        <w:tabs>
          <w:tab w:val="num" w:pos="720"/>
        </w:tabs>
        <w:ind w:left="720" w:hanging="360"/>
      </w:pPr>
      <w:rPr>
        <w:rFonts w:ascii="Arial" w:hAnsi="Arial" w:hint="default"/>
      </w:rPr>
    </w:lvl>
    <w:lvl w:ilvl="1" w:tplc="7818942E" w:tentative="1">
      <w:start w:val="1"/>
      <w:numFmt w:val="bullet"/>
      <w:lvlText w:val="•"/>
      <w:lvlJc w:val="left"/>
      <w:pPr>
        <w:tabs>
          <w:tab w:val="num" w:pos="1440"/>
        </w:tabs>
        <w:ind w:left="1440" w:hanging="360"/>
      </w:pPr>
      <w:rPr>
        <w:rFonts w:ascii="Arial" w:hAnsi="Arial" w:hint="default"/>
      </w:rPr>
    </w:lvl>
    <w:lvl w:ilvl="2" w:tplc="4ADEB722" w:tentative="1">
      <w:start w:val="1"/>
      <w:numFmt w:val="bullet"/>
      <w:lvlText w:val="•"/>
      <w:lvlJc w:val="left"/>
      <w:pPr>
        <w:tabs>
          <w:tab w:val="num" w:pos="2160"/>
        </w:tabs>
        <w:ind w:left="2160" w:hanging="360"/>
      </w:pPr>
      <w:rPr>
        <w:rFonts w:ascii="Arial" w:hAnsi="Arial" w:hint="default"/>
      </w:rPr>
    </w:lvl>
    <w:lvl w:ilvl="3" w:tplc="434E73AA" w:tentative="1">
      <w:start w:val="1"/>
      <w:numFmt w:val="bullet"/>
      <w:lvlText w:val="•"/>
      <w:lvlJc w:val="left"/>
      <w:pPr>
        <w:tabs>
          <w:tab w:val="num" w:pos="2880"/>
        </w:tabs>
        <w:ind w:left="2880" w:hanging="360"/>
      </w:pPr>
      <w:rPr>
        <w:rFonts w:ascii="Arial" w:hAnsi="Arial" w:hint="default"/>
      </w:rPr>
    </w:lvl>
    <w:lvl w:ilvl="4" w:tplc="C6F2CBF4" w:tentative="1">
      <w:start w:val="1"/>
      <w:numFmt w:val="bullet"/>
      <w:lvlText w:val="•"/>
      <w:lvlJc w:val="left"/>
      <w:pPr>
        <w:tabs>
          <w:tab w:val="num" w:pos="3600"/>
        </w:tabs>
        <w:ind w:left="3600" w:hanging="360"/>
      </w:pPr>
      <w:rPr>
        <w:rFonts w:ascii="Arial" w:hAnsi="Arial" w:hint="default"/>
      </w:rPr>
    </w:lvl>
    <w:lvl w:ilvl="5" w:tplc="CD98E4BC" w:tentative="1">
      <w:start w:val="1"/>
      <w:numFmt w:val="bullet"/>
      <w:lvlText w:val="•"/>
      <w:lvlJc w:val="left"/>
      <w:pPr>
        <w:tabs>
          <w:tab w:val="num" w:pos="4320"/>
        </w:tabs>
        <w:ind w:left="4320" w:hanging="360"/>
      </w:pPr>
      <w:rPr>
        <w:rFonts w:ascii="Arial" w:hAnsi="Arial" w:hint="default"/>
      </w:rPr>
    </w:lvl>
    <w:lvl w:ilvl="6" w:tplc="B4FA7C36" w:tentative="1">
      <w:start w:val="1"/>
      <w:numFmt w:val="bullet"/>
      <w:lvlText w:val="•"/>
      <w:lvlJc w:val="left"/>
      <w:pPr>
        <w:tabs>
          <w:tab w:val="num" w:pos="5040"/>
        </w:tabs>
        <w:ind w:left="5040" w:hanging="360"/>
      </w:pPr>
      <w:rPr>
        <w:rFonts w:ascii="Arial" w:hAnsi="Arial" w:hint="default"/>
      </w:rPr>
    </w:lvl>
    <w:lvl w:ilvl="7" w:tplc="9CBAFC1A" w:tentative="1">
      <w:start w:val="1"/>
      <w:numFmt w:val="bullet"/>
      <w:lvlText w:val="•"/>
      <w:lvlJc w:val="left"/>
      <w:pPr>
        <w:tabs>
          <w:tab w:val="num" w:pos="5760"/>
        </w:tabs>
        <w:ind w:left="5760" w:hanging="360"/>
      </w:pPr>
      <w:rPr>
        <w:rFonts w:ascii="Arial" w:hAnsi="Arial" w:hint="default"/>
      </w:rPr>
    </w:lvl>
    <w:lvl w:ilvl="8" w:tplc="328689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AF43E1"/>
    <w:multiLevelType w:val="multilevel"/>
    <w:tmpl w:val="B1E6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23EA0"/>
    <w:multiLevelType w:val="hybridMultilevel"/>
    <w:tmpl w:val="9DF440CC"/>
    <w:lvl w:ilvl="0" w:tplc="3028E4C2">
      <w:start w:val="1"/>
      <w:numFmt w:val="bullet"/>
      <w:lvlText w:val=""/>
      <w:lvlJc w:val="left"/>
      <w:pPr>
        <w:ind w:left="1440" w:hanging="360"/>
      </w:pPr>
      <w:rPr>
        <w:rFonts w:ascii="Symbol" w:hAnsi="Symbol"/>
      </w:rPr>
    </w:lvl>
    <w:lvl w:ilvl="1" w:tplc="A538F0AA">
      <w:start w:val="1"/>
      <w:numFmt w:val="bullet"/>
      <w:lvlText w:val=""/>
      <w:lvlJc w:val="left"/>
      <w:pPr>
        <w:ind w:left="1440" w:hanging="360"/>
      </w:pPr>
      <w:rPr>
        <w:rFonts w:ascii="Symbol" w:hAnsi="Symbol"/>
      </w:rPr>
    </w:lvl>
    <w:lvl w:ilvl="2" w:tplc="30A0B74A">
      <w:start w:val="1"/>
      <w:numFmt w:val="bullet"/>
      <w:lvlText w:val=""/>
      <w:lvlJc w:val="left"/>
      <w:pPr>
        <w:ind w:left="1440" w:hanging="360"/>
      </w:pPr>
      <w:rPr>
        <w:rFonts w:ascii="Symbol" w:hAnsi="Symbol"/>
      </w:rPr>
    </w:lvl>
    <w:lvl w:ilvl="3" w:tplc="0B7E6036">
      <w:start w:val="1"/>
      <w:numFmt w:val="bullet"/>
      <w:lvlText w:val=""/>
      <w:lvlJc w:val="left"/>
      <w:pPr>
        <w:ind w:left="1440" w:hanging="360"/>
      </w:pPr>
      <w:rPr>
        <w:rFonts w:ascii="Symbol" w:hAnsi="Symbol"/>
      </w:rPr>
    </w:lvl>
    <w:lvl w:ilvl="4" w:tplc="8E920E44">
      <w:start w:val="1"/>
      <w:numFmt w:val="bullet"/>
      <w:lvlText w:val=""/>
      <w:lvlJc w:val="left"/>
      <w:pPr>
        <w:ind w:left="1440" w:hanging="360"/>
      </w:pPr>
      <w:rPr>
        <w:rFonts w:ascii="Symbol" w:hAnsi="Symbol"/>
      </w:rPr>
    </w:lvl>
    <w:lvl w:ilvl="5" w:tplc="ADD2F594">
      <w:start w:val="1"/>
      <w:numFmt w:val="bullet"/>
      <w:lvlText w:val=""/>
      <w:lvlJc w:val="left"/>
      <w:pPr>
        <w:ind w:left="1440" w:hanging="360"/>
      </w:pPr>
      <w:rPr>
        <w:rFonts w:ascii="Symbol" w:hAnsi="Symbol"/>
      </w:rPr>
    </w:lvl>
    <w:lvl w:ilvl="6" w:tplc="CD8AAF56">
      <w:start w:val="1"/>
      <w:numFmt w:val="bullet"/>
      <w:lvlText w:val=""/>
      <w:lvlJc w:val="left"/>
      <w:pPr>
        <w:ind w:left="1440" w:hanging="360"/>
      </w:pPr>
      <w:rPr>
        <w:rFonts w:ascii="Symbol" w:hAnsi="Symbol"/>
      </w:rPr>
    </w:lvl>
    <w:lvl w:ilvl="7" w:tplc="E64E0060">
      <w:start w:val="1"/>
      <w:numFmt w:val="bullet"/>
      <w:lvlText w:val=""/>
      <w:lvlJc w:val="left"/>
      <w:pPr>
        <w:ind w:left="1440" w:hanging="360"/>
      </w:pPr>
      <w:rPr>
        <w:rFonts w:ascii="Symbol" w:hAnsi="Symbol"/>
      </w:rPr>
    </w:lvl>
    <w:lvl w:ilvl="8" w:tplc="E05CE42C">
      <w:start w:val="1"/>
      <w:numFmt w:val="bullet"/>
      <w:lvlText w:val=""/>
      <w:lvlJc w:val="left"/>
      <w:pPr>
        <w:ind w:left="1440" w:hanging="360"/>
      </w:pPr>
      <w:rPr>
        <w:rFonts w:ascii="Symbol" w:hAnsi="Symbol"/>
      </w:rPr>
    </w:lvl>
  </w:abstractNum>
  <w:abstractNum w:abstractNumId="13" w15:restartNumberingAfterBreak="0">
    <w:nsid w:val="40B068EB"/>
    <w:multiLevelType w:val="hybridMultilevel"/>
    <w:tmpl w:val="A51EE5FE"/>
    <w:lvl w:ilvl="0" w:tplc="EBF22E64">
      <w:start w:val="1"/>
      <w:numFmt w:val="bullet"/>
      <w:lvlText w:val=""/>
      <w:lvlJc w:val="left"/>
      <w:pPr>
        <w:ind w:left="1440" w:hanging="360"/>
      </w:pPr>
      <w:rPr>
        <w:rFonts w:ascii="Symbol" w:hAnsi="Symbol"/>
      </w:rPr>
    </w:lvl>
    <w:lvl w:ilvl="1" w:tplc="0E1CAB6E">
      <w:start w:val="1"/>
      <w:numFmt w:val="bullet"/>
      <w:lvlText w:val=""/>
      <w:lvlJc w:val="left"/>
      <w:pPr>
        <w:ind w:left="1440" w:hanging="360"/>
      </w:pPr>
      <w:rPr>
        <w:rFonts w:ascii="Symbol" w:hAnsi="Symbol"/>
      </w:rPr>
    </w:lvl>
    <w:lvl w:ilvl="2" w:tplc="271A970C">
      <w:start w:val="1"/>
      <w:numFmt w:val="bullet"/>
      <w:lvlText w:val=""/>
      <w:lvlJc w:val="left"/>
      <w:pPr>
        <w:ind w:left="1440" w:hanging="360"/>
      </w:pPr>
      <w:rPr>
        <w:rFonts w:ascii="Symbol" w:hAnsi="Symbol"/>
      </w:rPr>
    </w:lvl>
    <w:lvl w:ilvl="3" w:tplc="36E07E14">
      <w:start w:val="1"/>
      <w:numFmt w:val="bullet"/>
      <w:lvlText w:val=""/>
      <w:lvlJc w:val="left"/>
      <w:pPr>
        <w:ind w:left="1440" w:hanging="360"/>
      </w:pPr>
      <w:rPr>
        <w:rFonts w:ascii="Symbol" w:hAnsi="Symbol"/>
      </w:rPr>
    </w:lvl>
    <w:lvl w:ilvl="4" w:tplc="2506BE7E">
      <w:start w:val="1"/>
      <w:numFmt w:val="bullet"/>
      <w:lvlText w:val=""/>
      <w:lvlJc w:val="left"/>
      <w:pPr>
        <w:ind w:left="1440" w:hanging="360"/>
      </w:pPr>
      <w:rPr>
        <w:rFonts w:ascii="Symbol" w:hAnsi="Symbol"/>
      </w:rPr>
    </w:lvl>
    <w:lvl w:ilvl="5" w:tplc="5750267A">
      <w:start w:val="1"/>
      <w:numFmt w:val="bullet"/>
      <w:lvlText w:val=""/>
      <w:lvlJc w:val="left"/>
      <w:pPr>
        <w:ind w:left="1440" w:hanging="360"/>
      </w:pPr>
      <w:rPr>
        <w:rFonts w:ascii="Symbol" w:hAnsi="Symbol"/>
      </w:rPr>
    </w:lvl>
    <w:lvl w:ilvl="6" w:tplc="A178E25E">
      <w:start w:val="1"/>
      <w:numFmt w:val="bullet"/>
      <w:lvlText w:val=""/>
      <w:lvlJc w:val="left"/>
      <w:pPr>
        <w:ind w:left="1440" w:hanging="360"/>
      </w:pPr>
      <w:rPr>
        <w:rFonts w:ascii="Symbol" w:hAnsi="Symbol"/>
      </w:rPr>
    </w:lvl>
    <w:lvl w:ilvl="7" w:tplc="B4247272">
      <w:start w:val="1"/>
      <w:numFmt w:val="bullet"/>
      <w:lvlText w:val=""/>
      <w:lvlJc w:val="left"/>
      <w:pPr>
        <w:ind w:left="1440" w:hanging="360"/>
      </w:pPr>
      <w:rPr>
        <w:rFonts w:ascii="Symbol" w:hAnsi="Symbol"/>
      </w:rPr>
    </w:lvl>
    <w:lvl w:ilvl="8" w:tplc="1CD6BD00">
      <w:start w:val="1"/>
      <w:numFmt w:val="bullet"/>
      <w:lvlText w:val=""/>
      <w:lvlJc w:val="left"/>
      <w:pPr>
        <w:ind w:left="1440" w:hanging="360"/>
      </w:pPr>
      <w:rPr>
        <w:rFonts w:ascii="Symbol" w:hAnsi="Symbol"/>
      </w:rPr>
    </w:lvl>
  </w:abstractNum>
  <w:abstractNum w:abstractNumId="14" w15:restartNumberingAfterBreak="0">
    <w:nsid w:val="430B505E"/>
    <w:multiLevelType w:val="multilevel"/>
    <w:tmpl w:val="D08E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EB4E33"/>
    <w:multiLevelType w:val="multilevel"/>
    <w:tmpl w:val="79E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33D64"/>
    <w:multiLevelType w:val="hybridMultilevel"/>
    <w:tmpl w:val="DBF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D589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AC5951"/>
    <w:multiLevelType w:val="hybridMultilevel"/>
    <w:tmpl w:val="8694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26A30"/>
    <w:multiLevelType w:val="hybridMultilevel"/>
    <w:tmpl w:val="23920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87B73"/>
    <w:multiLevelType w:val="hybridMultilevel"/>
    <w:tmpl w:val="7046C1BA"/>
    <w:lvl w:ilvl="0" w:tplc="77C06F1C">
      <w:start w:val="1"/>
      <w:numFmt w:val="bullet"/>
      <w:lvlText w:val="•"/>
      <w:lvlJc w:val="left"/>
      <w:pPr>
        <w:tabs>
          <w:tab w:val="num" w:pos="720"/>
        </w:tabs>
        <w:ind w:left="720" w:hanging="360"/>
      </w:pPr>
      <w:rPr>
        <w:rFonts w:ascii="Arial" w:hAnsi="Arial" w:hint="default"/>
      </w:rPr>
    </w:lvl>
    <w:lvl w:ilvl="1" w:tplc="F2A2C4F0" w:tentative="1">
      <w:start w:val="1"/>
      <w:numFmt w:val="bullet"/>
      <w:lvlText w:val="•"/>
      <w:lvlJc w:val="left"/>
      <w:pPr>
        <w:tabs>
          <w:tab w:val="num" w:pos="1440"/>
        </w:tabs>
        <w:ind w:left="1440" w:hanging="360"/>
      </w:pPr>
      <w:rPr>
        <w:rFonts w:ascii="Arial" w:hAnsi="Arial" w:hint="default"/>
      </w:rPr>
    </w:lvl>
    <w:lvl w:ilvl="2" w:tplc="D21E4050" w:tentative="1">
      <w:start w:val="1"/>
      <w:numFmt w:val="bullet"/>
      <w:lvlText w:val="•"/>
      <w:lvlJc w:val="left"/>
      <w:pPr>
        <w:tabs>
          <w:tab w:val="num" w:pos="2160"/>
        </w:tabs>
        <w:ind w:left="2160" w:hanging="360"/>
      </w:pPr>
      <w:rPr>
        <w:rFonts w:ascii="Arial" w:hAnsi="Arial" w:hint="default"/>
      </w:rPr>
    </w:lvl>
    <w:lvl w:ilvl="3" w:tplc="8BA6FE34" w:tentative="1">
      <w:start w:val="1"/>
      <w:numFmt w:val="bullet"/>
      <w:lvlText w:val="•"/>
      <w:lvlJc w:val="left"/>
      <w:pPr>
        <w:tabs>
          <w:tab w:val="num" w:pos="2880"/>
        </w:tabs>
        <w:ind w:left="2880" w:hanging="360"/>
      </w:pPr>
      <w:rPr>
        <w:rFonts w:ascii="Arial" w:hAnsi="Arial" w:hint="default"/>
      </w:rPr>
    </w:lvl>
    <w:lvl w:ilvl="4" w:tplc="CC2A0FBC" w:tentative="1">
      <w:start w:val="1"/>
      <w:numFmt w:val="bullet"/>
      <w:lvlText w:val="•"/>
      <w:lvlJc w:val="left"/>
      <w:pPr>
        <w:tabs>
          <w:tab w:val="num" w:pos="3600"/>
        </w:tabs>
        <w:ind w:left="3600" w:hanging="360"/>
      </w:pPr>
      <w:rPr>
        <w:rFonts w:ascii="Arial" w:hAnsi="Arial" w:hint="default"/>
      </w:rPr>
    </w:lvl>
    <w:lvl w:ilvl="5" w:tplc="E69470D2" w:tentative="1">
      <w:start w:val="1"/>
      <w:numFmt w:val="bullet"/>
      <w:lvlText w:val="•"/>
      <w:lvlJc w:val="left"/>
      <w:pPr>
        <w:tabs>
          <w:tab w:val="num" w:pos="4320"/>
        </w:tabs>
        <w:ind w:left="4320" w:hanging="360"/>
      </w:pPr>
      <w:rPr>
        <w:rFonts w:ascii="Arial" w:hAnsi="Arial" w:hint="default"/>
      </w:rPr>
    </w:lvl>
    <w:lvl w:ilvl="6" w:tplc="A4D4F708" w:tentative="1">
      <w:start w:val="1"/>
      <w:numFmt w:val="bullet"/>
      <w:lvlText w:val="•"/>
      <w:lvlJc w:val="left"/>
      <w:pPr>
        <w:tabs>
          <w:tab w:val="num" w:pos="5040"/>
        </w:tabs>
        <w:ind w:left="5040" w:hanging="360"/>
      </w:pPr>
      <w:rPr>
        <w:rFonts w:ascii="Arial" w:hAnsi="Arial" w:hint="default"/>
      </w:rPr>
    </w:lvl>
    <w:lvl w:ilvl="7" w:tplc="B9B4E394" w:tentative="1">
      <w:start w:val="1"/>
      <w:numFmt w:val="bullet"/>
      <w:lvlText w:val="•"/>
      <w:lvlJc w:val="left"/>
      <w:pPr>
        <w:tabs>
          <w:tab w:val="num" w:pos="5760"/>
        </w:tabs>
        <w:ind w:left="5760" w:hanging="360"/>
      </w:pPr>
      <w:rPr>
        <w:rFonts w:ascii="Arial" w:hAnsi="Arial" w:hint="default"/>
      </w:rPr>
    </w:lvl>
    <w:lvl w:ilvl="8" w:tplc="245C48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0437CE"/>
    <w:multiLevelType w:val="hybridMultilevel"/>
    <w:tmpl w:val="51EC5D56"/>
    <w:lvl w:ilvl="0" w:tplc="452E8A2A">
      <w:start w:val="1"/>
      <w:numFmt w:val="bullet"/>
      <w:lvlText w:val=""/>
      <w:lvlJc w:val="left"/>
      <w:pPr>
        <w:ind w:left="1080" w:hanging="360"/>
      </w:pPr>
      <w:rPr>
        <w:rFonts w:ascii="Symbol" w:hAnsi="Symbol"/>
      </w:rPr>
    </w:lvl>
    <w:lvl w:ilvl="1" w:tplc="D708CF2E">
      <w:start w:val="1"/>
      <w:numFmt w:val="bullet"/>
      <w:lvlText w:val=""/>
      <w:lvlJc w:val="left"/>
      <w:pPr>
        <w:ind w:left="1080" w:hanging="360"/>
      </w:pPr>
      <w:rPr>
        <w:rFonts w:ascii="Symbol" w:hAnsi="Symbol"/>
      </w:rPr>
    </w:lvl>
    <w:lvl w:ilvl="2" w:tplc="CF5C960A">
      <w:start w:val="1"/>
      <w:numFmt w:val="bullet"/>
      <w:lvlText w:val=""/>
      <w:lvlJc w:val="left"/>
      <w:pPr>
        <w:ind w:left="1080" w:hanging="360"/>
      </w:pPr>
      <w:rPr>
        <w:rFonts w:ascii="Symbol" w:hAnsi="Symbol"/>
      </w:rPr>
    </w:lvl>
    <w:lvl w:ilvl="3" w:tplc="7A4C3274">
      <w:start w:val="1"/>
      <w:numFmt w:val="bullet"/>
      <w:lvlText w:val=""/>
      <w:lvlJc w:val="left"/>
      <w:pPr>
        <w:ind w:left="1080" w:hanging="360"/>
      </w:pPr>
      <w:rPr>
        <w:rFonts w:ascii="Symbol" w:hAnsi="Symbol"/>
      </w:rPr>
    </w:lvl>
    <w:lvl w:ilvl="4" w:tplc="EEDE44DC">
      <w:start w:val="1"/>
      <w:numFmt w:val="bullet"/>
      <w:lvlText w:val=""/>
      <w:lvlJc w:val="left"/>
      <w:pPr>
        <w:ind w:left="1080" w:hanging="360"/>
      </w:pPr>
      <w:rPr>
        <w:rFonts w:ascii="Symbol" w:hAnsi="Symbol"/>
      </w:rPr>
    </w:lvl>
    <w:lvl w:ilvl="5" w:tplc="FBC2CB7E">
      <w:start w:val="1"/>
      <w:numFmt w:val="bullet"/>
      <w:lvlText w:val=""/>
      <w:lvlJc w:val="left"/>
      <w:pPr>
        <w:ind w:left="1080" w:hanging="360"/>
      </w:pPr>
      <w:rPr>
        <w:rFonts w:ascii="Symbol" w:hAnsi="Symbol"/>
      </w:rPr>
    </w:lvl>
    <w:lvl w:ilvl="6" w:tplc="3A567E9A">
      <w:start w:val="1"/>
      <w:numFmt w:val="bullet"/>
      <w:lvlText w:val=""/>
      <w:lvlJc w:val="left"/>
      <w:pPr>
        <w:ind w:left="1080" w:hanging="360"/>
      </w:pPr>
      <w:rPr>
        <w:rFonts w:ascii="Symbol" w:hAnsi="Symbol"/>
      </w:rPr>
    </w:lvl>
    <w:lvl w:ilvl="7" w:tplc="3D94C8D0">
      <w:start w:val="1"/>
      <w:numFmt w:val="bullet"/>
      <w:lvlText w:val=""/>
      <w:lvlJc w:val="left"/>
      <w:pPr>
        <w:ind w:left="1080" w:hanging="360"/>
      </w:pPr>
      <w:rPr>
        <w:rFonts w:ascii="Symbol" w:hAnsi="Symbol"/>
      </w:rPr>
    </w:lvl>
    <w:lvl w:ilvl="8" w:tplc="761C6B92">
      <w:start w:val="1"/>
      <w:numFmt w:val="bullet"/>
      <w:lvlText w:val=""/>
      <w:lvlJc w:val="left"/>
      <w:pPr>
        <w:ind w:left="1080" w:hanging="360"/>
      </w:pPr>
      <w:rPr>
        <w:rFonts w:ascii="Symbol" w:hAnsi="Symbol"/>
      </w:rPr>
    </w:lvl>
  </w:abstractNum>
  <w:abstractNum w:abstractNumId="22" w15:restartNumberingAfterBreak="0">
    <w:nsid w:val="76E33014"/>
    <w:multiLevelType w:val="hybridMultilevel"/>
    <w:tmpl w:val="AE38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4240">
    <w:abstractNumId w:val="18"/>
  </w:num>
  <w:num w:numId="2" w16cid:durableId="1535726867">
    <w:abstractNumId w:val="22"/>
  </w:num>
  <w:num w:numId="3" w16cid:durableId="352340189">
    <w:abstractNumId w:val="17"/>
  </w:num>
  <w:num w:numId="4" w16cid:durableId="1978105487">
    <w:abstractNumId w:val="4"/>
  </w:num>
  <w:num w:numId="5" w16cid:durableId="1692217904">
    <w:abstractNumId w:val="6"/>
  </w:num>
  <w:num w:numId="6" w16cid:durableId="563223376">
    <w:abstractNumId w:val="13"/>
  </w:num>
  <w:num w:numId="7" w16cid:durableId="475296524">
    <w:abstractNumId w:val="8"/>
  </w:num>
  <w:num w:numId="8" w16cid:durableId="710618745">
    <w:abstractNumId w:val="21"/>
  </w:num>
  <w:num w:numId="9" w16cid:durableId="151527528">
    <w:abstractNumId w:val="12"/>
  </w:num>
  <w:num w:numId="10" w16cid:durableId="513884419">
    <w:abstractNumId w:val="1"/>
  </w:num>
  <w:num w:numId="11" w16cid:durableId="1050424902">
    <w:abstractNumId w:val="3"/>
  </w:num>
  <w:num w:numId="12" w16cid:durableId="214781570">
    <w:abstractNumId w:val="0"/>
  </w:num>
  <w:num w:numId="13" w16cid:durableId="1038353887">
    <w:abstractNumId w:val="11"/>
  </w:num>
  <w:num w:numId="14" w16cid:durableId="250510269">
    <w:abstractNumId w:val="9"/>
  </w:num>
  <w:num w:numId="15" w16cid:durableId="441152391">
    <w:abstractNumId w:val="2"/>
  </w:num>
  <w:num w:numId="16" w16cid:durableId="367141613">
    <w:abstractNumId w:val="20"/>
  </w:num>
  <w:num w:numId="17" w16cid:durableId="136269185">
    <w:abstractNumId w:val="7"/>
  </w:num>
  <w:num w:numId="18" w16cid:durableId="1789471040">
    <w:abstractNumId w:val="10"/>
  </w:num>
  <w:num w:numId="19" w16cid:durableId="1964998486">
    <w:abstractNumId w:val="14"/>
  </w:num>
  <w:num w:numId="20" w16cid:durableId="379984200">
    <w:abstractNumId w:val="15"/>
  </w:num>
  <w:num w:numId="21" w16cid:durableId="852694818">
    <w:abstractNumId w:val="5"/>
  </w:num>
  <w:num w:numId="22" w16cid:durableId="732238990">
    <w:abstractNumId w:val="16"/>
  </w:num>
  <w:num w:numId="23" w16cid:durableId="739904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31EAE"/>
    <w:rsid w:val="000000F5"/>
    <w:rsid w:val="0000056B"/>
    <w:rsid w:val="00001143"/>
    <w:rsid w:val="00005B64"/>
    <w:rsid w:val="000113BE"/>
    <w:rsid w:val="0001505B"/>
    <w:rsid w:val="00017F17"/>
    <w:rsid w:val="0002038E"/>
    <w:rsid w:val="000215E2"/>
    <w:rsid w:val="000257C5"/>
    <w:rsid w:val="00026D39"/>
    <w:rsid w:val="0002798E"/>
    <w:rsid w:val="00027CAC"/>
    <w:rsid w:val="00033E7C"/>
    <w:rsid w:val="00035190"/>
    <w:rsid w:val="00035DFF"/>
    <w:rsid w:val="0003739F"/>
    <w:rsid w:val="00037F8D"/>
    <w:rsid w:val="000440E3"/>
    <w:rsid w:val="000462D9"/>
    <w:rsid w:val="00046654"/>
    <w:rsid w:val="00051430"/>
    <w:rsid w:val="0005257D"/>
    <w:rsid w:val="000527AF"/>
    <w:rsid w:val="00052859"/>
    <w:rsid w:val="000566A3"/>
    <w:rsid w:val="000575A3"/>
    <w:rsid w:val="00060AB2"/>
    <w:rsid w:val="000621AB"/>
    <w:rsid w:val="0008005F"/>
    <w:rsid w:val="00081E73"/>
    <w:rsid w:val="00084014"/>
    <w:rsid w:val="00084885"/>
    <w:rsid w:val="000872D9"/>
    <w:rsid w:val="0008754C"/>
    <w:rsid w:val="00087CD0"/>
    <w:rsid w:val="00090A03"/>
    <w:rsid w:val="0009205E"/>
    <w:rsid w:val="00092340"/>
    <w:rsid w:val="00092B00"/>
    <w:rsid w:val="00094970"/>
    <w:rsid w:val="000978CB"/>
    <w:rsid w:val="000A16C5"/>
    <w:rsid w:val="000A39F8"/>
    <w:rsid w:val="000A70BD"/>
    <w:rsid w:val="000B6C12"/>
    <w:rsid w:val="000B74ED"/>
    <w:rsid w:val="000C1211"/>
    <w:rsid w:val="000C1B67"/>
    <w:rsid w:val="000C30C1"/>
    <w:rsid w:val="000C6CFD"/>
    <w:rsid w:val="000D0110"/>
    <w:rsid w:val="000D30A4"/>
    <w:rsid w:val="000D3E9A"/>
    <w:rsid w:val="000D506D"/>
    <w:rsid w:val="000D5A98"/>
    <w:rsid w:val="000D67F1"/>
    <w:rsid w:val="000E0A77"/>
    <w:rsid w:val="000E1176"/>
    <w:rsid w:val="000E121A"/>
    <w:rsid w:val="000E36C2"/>
    <w:rsid w:val="000E7E6C"/>
    <w:rsid w:val="000F150B"/>
    <w:rsid w:val="000F16EB"/>
    <w:rsid w:val="000F1B4A"/>
    <w:rsid w:val="000F2B5F"/>
    <w:rsid w:val="000F45B8"/>
    <w:rsid w:val="000F5843"/>
    <w:rsid w:val="000F658D"/>
    <w:rsid w:val="0010044A"/>
    <w:rsid w:val="001005CB"/>
    <w:rsid w:val="00101865"/>
    <w:rsid w:val="00103449"/>
    <w:rsid w:val="00105935"/>
    <w:rsid w:val="0010633C"/>
    <w:rsid w:val="00106FCC"/>
    <w:rsid w:val="00112401"/>
    <w:rsid w:val="0011574A"/>
    <w:rsid w:val="001159AF"/>
    <w:rsid w:val="00120003"/>
    <w:rsid w:val="001212C8"/>
    <w:rsid w:val="00121E2C"/>
    <w:rsid w:val="00122D21"/>
    <w:rsid w:val="00124282"/>
    <w:rsid w:val="00130280"/>
    <w:rsid w:val="00130EA6"/>
    <w:rsid w:val="0013148A"/>
    <w:rsid w:val="001338FA"/>
    <w:rsid w:val="00135465"/>
    <w:rsid w:val="001406D0"/>
    <w:rsid w:val="00140F39"/>
    <w:rsid w:val="001412AC"/>
    <w:rsid w:val="001420C2"/>
    <w:rsid w:val="001423A0"/>
    <w:rsid w:val="00146593"/>
    <w:rsid w:val="0015064B"/>
    <w:rsid w:val="00150F64"/>
    <w:rsid w:val="00156955"/>
    <w:rsid w:val="00165299"/>
    <w:rsid w:val="00167714"/>
    <w:rsid w:val="001678ED"/>
    <w:rsid w:val="001700EB"/>
    <w:rsid w:val="001749F9"/>
    <w:rsid w:val="00180881"/>
    <w:rsid w:val="00180902"/>
    <w:rsid w:val="0018380F"/>
    <w:rsid w:val="00185273"/>
    <w:rsid w:val="00185AF3"/>
    <w:rsid w:val="00187441"/>
    <w:rsid w:val="00191C4E"/>
    <w:rsid w:val="001935EE"/>
    <w:rsid w:val="001A0B87"/>
    <w:rsid w:val="001A0D88"/>
    <w:rsid w:val="001A37F3"/>
    <w:rsid w:val="001A5053"/>
    <w:rsid w:val="001A7F45"/>
    <w:rsid w:val="001B1226"/>
    <w:rsid w:val="001B4B05"/>
    <w:rsid w:val="001C017C"/>
    <w:rsid w:val="001C0768"/>
    <w:rsid w:val="001C2267"/>
    <w:rsid w:val="001C4CC2"/>
    <w:rsid w:val="001C67BA"/>
    <w:rsid w:val="001C6B4B"/>
    <w:rsid w:val="001C741A"/>
    <w:rsid w:val="001C7F2A"/>
    <w:rsid w:val="001D1AE1"/>
    <w:rsid w:val="001D3472"/>
    <w:rsid w:val="001D4717"/>
    <w:rsid w:val="001D4776"/>
    <w:rsid w:val="001E0D98"/>
    <w:rsid w:val="001E1287"/>
    <w:rsid w:val="001E1AAC"/>
    <w:rsid w:val="001E1E1E"/>
    <w:rsid w:val="001E32AF"/>
    <w:rsid w:val="001E490E"/>
    <w:rsid w:val="001E6BEF"/>
    <w:rsid w:val="001F007A"/>
    <w:rsid w:val="001F010E"/>
    <w:rsid w:val="001F2330"/>
    <w:rsid w:val="001F44CB"/>
    <w:rsid w:val="001F578C"/>
    <w:rsid w:val="0020150A"/>
    <w:rsid w:val="00203858"/>
    <w:rsid w:val="002056D3"/>
    <w:rsid w:val="00207021"/>
    <w:rsid w:val="00207107"/>
    <w:rsid w:val="00207113"/>
    <w:rsid w:val="00210628"/>
    <w:rsid w:val="00210FAA"/>
    <w:rsid w:val="00213644"/>
    <w:rsid w:val="00215E90"/>
    <w:rsid w:val="00223AFC"/>
    <w:rsid w:val="00226B26"/>
    <w:rsid w:val="00233214"/>
    <w:rsid w:val="00233DD9"/>
    <w:rsid w:val="00233DDD"/>
    <w:rsid w:val="00235AD4"/>
    <w:rsid w:val="00236C62"/>
    <w:rsid w:val="00236DEC"/>
    <w:rsid w:val="002375FA"/>
    <w:rsid w:val="00241441"/>
    <w:rsid w:val="00241E9F"/>
    <w:rsid w:val="00244064"/>
    <w:rsid w:val="00245316"/>
    <w:rsid w:val="00246ADE"/>
    <w:rsid w:val="0024A1C3"/>
    <w:rsid w:val="00252CF9"/>
    <w:rsid w:val="00253B6A"/>
    <w:rsid w:val="0025457C"/>
    <w:rsid w:val="00256038"/>
    <w:rsid w:val="00256EA5"/>
    <w:rsid w:val="002622D7"/>
    <w:rsid w:val="002640D1"/>
    <w:rsid w:val="00266A86"/>
    <w:rsid w:val="00266F78"/>
    <w:rsid w:val="00273F88"/>
    <w:rsid w:val="00274AC4"/>
    <w:rsid w:val="00281105"/>
    <w:rsid w:val="0028111D"/>
    <w:rsid w:val="00283B8C"/>
    <w:rsid w:val="00284D69"/>
    <w:rsid w:val="00285836"/>
    <w:rsid w:val="00285FD1"/>
    <w:rsid w:val="00287DC1"/>
    <w:rsid w:val="00291B70"/>
    <w:rsid w:val="00293BF5"/>
    <w:rsid w:val="00293E56"/>
    <w:rsid w:val="00294901"/>
    <w:rsid w:val="002A1C32"/>
    <w:rsid w:val="002A1CB3"/>
    <w:rsid w:val="002A22A3"/>
    <w:rsid w:val="002A3B06"/>
    <w:rsid w:val="002A55E5"/>
    <w:rsid w:val="002A7231"/>
    <w:rsid w:val="002B005F"/>
    <w:rsid w:val="002B178B"/>
    <w:rsid w:val="002B3138"/>
    <w:rsid w:val="002B7B8C"/>
    <w:rsid w:val="002C1413"/>
    <w:rsid w:val="002C1D06"/>
    <w:rsid w:val="002C1E70"/>
    <w:rsid w:val="002C3867"/>
    <w:rsid w:val="002C5681"/>
    <w:rsid w:val="002D03C6"/>
    <w:rsid w:val="002D0E9D"/>
    <w:rsid w:val="002D1340"/>
    <w:rsid w:val="002D1878"/>
    <w:rsid w:val="002D21E3"/>
    <w:rsid w:val="002D3139"/>
    <w:rsid w:val="002D3AC9"/>
    <w:rsid w:val="002D52C7"/>
    <w:rsid w:val="002D561D"/>
    <w:rsid w:val="002D7B15"/>
    <w:rsid w:val="002E0716"/>
    <w:rsid w:val="002E1AD8"/>
    <w:rsid w:val="002E210D"/>
    <w:rsid w:val="002E5DCC"/>
    <w:rsid w:val="002F2BB9"/>
    <w:rsid w:val="002F3485"/>
    <w:rsid w:val="002F3AAF"/>
    <w:rsid w:val="002F4184"/>
    <w:rsid w:val="002F5CD8"/>
    <w:rsid w:val="002F5CFF"/>
    <w:rsid w:val="002F6B31"/>
    <w:rsid w:val="003019D0"/>
    <w:rsid w:val="00301F08"/>
    <w:rsid w:val="003046B6"/>
    <w:rsid w:val="00304AE9"/>
    <w:rsid w:val="00312A52"/>
    <w:rsid w:val="00313EDE"/>
    <w:rsid w:val="003147E6"/>
    <w:rsid w:val="003158BB"/>
    <w:rsid w:val="00315A4D"/>
    <w:rsid w:val="00315AA7"/>
    <w:rsid w:val="00316A38"/>
    <w:rsid w:val="00317C67"/>
    <w:rsid w:val="003256EB"/>
    <w:rsid w:val="00325D22"/>
    <w:rsid w:val="00327126"/>
    <w:rsid w:val="00331083"/>
    <w:rsid w:val="003333BD"/>
    <w:rsid w:val="00334568"/>
    <w:rsid w:val="0033462B"/>
    <w:rsid w:val="00334886"/>
    <w:rsid w:val="00335948"/>
    <w:rsid w:val="003367FE"/>
    <w:rsid w:val="0033730A"/>
    <w:rsid w:val="00343C56"/>
    <w:rsid w:val="00347315"/>
    <w:rsid w:val="00350B69"/>
    <w:rsid w:val="00352E8C"/>
    <w:rsid w:val="00354916"/>
    <w:rsid w:val="00355444"/>
    <w:rsid w:val="00357BDF"/>
    <w:rsid w:val="00362E72"/>
    <w:rsid w:val="00372D7D"/>
    <w:rsid w:val="003732A7"/>
    <w:rsid w:val="00373D49"/>
    <w:rsid w:val="00374059"/>
    <w:rsid w:val="00380674"/>
    <w:rsid w:val="0038124B"/>
    <w:rsid w:val="00382C6D"/>
    <w:rsid w:val="00386471"/>
    <w:rsid w:val="003906B6"/>
    <w:rsid w:val="00390DAB"/>
    <w:rsid w:val="0039241A"/>
    <w:rsid w:val="003924D7"/>
    <w:rsid w:val="003938D5"/>
    <w:rsid w:val="00393945"/>
    <w:rsid w:val="00393997"/>
    <w:rsid w:val="00394830"/>
    <w:rsid w:val="003A2005"/>
    <w:rsid w:val="003B1AF6"/>
    <w:rsid w:val="003B4CF0"/>
    <w:rsid w:val="003B5519"/>
    <w:rsid w:val="003B7D69"/>
    <w:rsid w:val="003B7FBA"/>
    <w:rsid w:val="003C5496"/>
    <w:rsid w:val="003D6391"/>
    <w:rsid w:val="003D6F95"/>
    <w:rsid w:val="003D7BBA"/>
    <w:rsid w:val="003E1030"/>
    <w:rsid w:val="003E16C6"/>
    <w:rsid w:val="003E1CCF"/>
    <w:rsid w:val="003E326C"/>
    <w:rsid w:val="003E3E14"/>
    <w:rsid w:val="003E7661"/>
    <w:rsid w:val="003F29A2"/>
    <w:rsid w:val="003F2CDD"/>
    <w:rsid w:val="003F3B4F"/>
    <w:rsid w:val="003F73D2"/>
    <w:rsid w:val="0040219D"/>
    <w:rsid w:val="00403025"/>
    <w:rsid w:val="00405343"/>
    <w:rsid w:val="004060B2"/>
    <w:rsid w:val="00406868"/>
    <w:rsid w:val="00407590"/>
    <w:rsid w:val="004101A6"/>
    <w:rsid w:val="00410CBB"/>
    <w:rsid w:val="00410D00"/>
    <w:rsid w:val="0041157D"/>
    <w:rsid w:val="00411A73"/>
    <w:rsid w:val="00412228"/>
    <w:rsid w:val="00415BFC"/>
    <w:rsid w:val="00416027"/>
    <w:rsid w:val="00421E5F"/>
    <w:rsid w:val="00423840"/>
    <w:rsid w:val="00435666"/>
    <w:rsid w:val="00436722"/>
    <w:rsid w:val="00440347"/>
    <w:rsid w:val="004407DE"/>
    <w:rsid w:val="00441342"/>
    <w:rsid w:val="00441A99"/>
    <w:rsid w:val="00443414"/>
    <w:rsid w:val="00447415"/>
    <w:rsid w:val="00447DC2"/>
    <w:rsid w:val="00450654"/>
    <w:rsid w:val="0045386C"/>
    <w:rsid w:val="00454EF3"/>
    <w:rsid w:val="004555AA"/>
    <w:rsid w:val="00460A91"/>
    <w:rsid w:val="00461AA8"/>
    <w:rsid w:val="00462383"/>
    <w:rsid w:val="00463C57"/>
    <w:rsid w:val="00464417"/>
    <w:rsid w:val="00464419"/>
    <w:rsid w:val="00466A23"/>
    <w:rsid w:val="00467D98"/>
    <w:rsid w:val="0047225D"/>
    <w:rsid w:val="00474ADF"/>
    <w:rsid w:val="00475150"/>
    <w:rsid w:val="004751EC"/>
    <w:rsid w:val="004817D0"/>
    <w:rsid w:val="00482E78"/>
    <w:rsid w:val="0048302F"/>
    <w:rsid w:val="0048769B"/>
    <w:rsid w:val="004888B1"/>
    <w:rsid w:val="00490305"/>
    <w:rsid w:val="00493974"/>
    <w:rsid w:val="004942A9"/>
    <w:rsid w:val="0049488C"/>
    <w:rsid w:val="00496374"/>
    <w:rsid w:val="004A0097"/>
    <w:rsid w:val="004A021D"/>
    <w:rsid w:val="004A0710"/>
    <w:rsid w:val="004A0D88"/>
    <w:rsid w:val="004A0EDD"/>
    <w:rsid w:val="004A3629"/>
    <w:rsid w:val="004A4652"/>
    <w:rsid w:val="004A511F"/>
    <w:rsid w:val="004B05D5"/>
    <w:rsid w:val="004B282C"/>
    <w:rsid w:val="004B37FB"/>
    <w:rsid w:val="004B3D9D"/>
    <w:rsid w:val="004B6313"/>
    <w:rsid w:val="004B7701"/>
    <w:rsid w:val="004B7EBD"/>
    <w:rsid w:val="004C0E52"/>
    <w:rsid w:val="004C0F3E"/>
    <w:rsid w:val="004C1437"/>
    <w:rsid w:val="004C3CA2"/>
    <w:rsid w:val="004C45F0"/>
    <w:rsid w:val="004C5456"/>
    <w:rsid w:val="004C6E00"/>
    <w:rsid w:val="004C79F7"/>
    <w:rsid w:val="004D42BB"/>
    <w:rsid w:val="004D6F6A"/>
    <w:rsid w:val="004E086D"/>
    <w:rsid w:val="004E0A75"/>
    <w:rsid w:val="004E0AB3"/>
    <w:rsid w:val="004E5C43"/>
    <w:rsid w:val="004E5CA0"/>
    <w:rsid w:val="004E5E74"/>
    <w:rsid w:val="004E6C5F"/>
    <w:rsid w:val="004F318B"/>
    <w:rsid w:val="004F600D"/>
    <w:rsid w:val="004F6897"/>
    <w:rsid w:val="00500428"/>
    <w:rsid w:val="005006C6"/>
    <w:rsid w:val="005016D0"/>
    <w:rsid w:val="005027FE"/>
    <w:rsid w:val="00502FBE"/>
    <w:rsid w:val="00507CBC"/>
    <w:rsid w:val="00512219"/>
    <w:rsid w:val="00512C67"/>
    <w:rsid w:val="00514488"/>
    <w:rsid w:val="00520C6D"/>
    <w:rsid w:val="005227A3"/>
    <w:rsid w:val="00523D32"/>
    <w:rsid w:val="00526FEE"/>
    <w:rsid w:val="005300DD"/>
    <w:rsid w:val="00531C81"/>
    <w:rsid w:val="0053779C"/>
    <w:rsid w:val="0054080B"/>
    <w:rsid w:val="00541CF5"/>
    <w:rsid w:val="0054204A"/>
    <w:rsid w:val="00545740"/>
    <w:rsid w:val="005471D1"/>
    <w:rsid w:val="005476EF"/>
    <w:rsid w:val="005510D2"/>
    <w:rsid w:val="0055126F"/>
    <w:rsid w:val="005523DF"/>
    <w:rsid w:val="00552F6C"/>
    <w:rsid w:val="0055596D"/>
    <w:rsid w:val="00556842"/>
    <w:rsid w:val="00557C57"/>
    <w:rsid w:val="005601E9"/>
    <w:rsid w:val="005640EB"/>
    <w:rsid w:val="005655DC"/>
    <w:rsid w:val="00565DF2"/>
    <w:rsid w:val="005669A2"/>
    <w:rsid w:val="00571982"/>
    <w:rsid w:val="00572F04"/>
    <w:rsid w:val="00575FDD"/>
    <w:rsid w:val="005767E6"/>
    <w:rsid w:val="005769BC"/>
    <w:rsid w:val="00576BA4"/>
    <w:rsid w:val="00576CA3"/>
    <w:rsid w:val="00576D40"/>
    <w:rsid w:val="005775F3"/>
    <w:rsid w:val="00580C46"/>
    <w:rsid w:val="005861AD"/>
    <w:rsid w:val="005866D7"/>
    <w:rsid w:val="00591683"/>
    <w:rsid w:val="00591D96"/>
    <w:rsid w:val="005969E9"/>
    <w:rsid w:val="00597A7D"/>
    <w:rsid w:val="005A1860"/>
    <w:rsid w:val="005A186D"/>
    <w:rsid w:val="005A5841"/>
    <w:rsid w:val="005A59FB"/>
    <w:rsid w:val="005A6313"/>
    <w:rsid w:val="005A6A8E"/>
    <w:rsid w:val="005A6FFE"/>
    <w:rsid w:val="005B461F"/>
    <w:rsid w:val="005B5D0F"/>
    <w:rsid w:val="005C2F16"/>
    <w:rsid w:val="005C3DB7"/>
    <w:rsid w:val="005D3898"/>
    <w:rsid w:val="005D46A3"/>
    <w:rsid w:val="005D5453"/>
    <w:rsid w:val="005E0EC0"/>
    <w:rsid w:val="005E0F8F"/>
    <w:rsid w:val="005E109A"/>
    <w:rsid w:val="005E1E05"/>
    <w:rsid w:val="005E2820"/>
    <w:rsid w:val="005E5B34"/>
    <w:rsid w:val="005F0F63"/>
    <w:rsid w:val="005F2344"/>
    <w:rsid w:val="005F234F"/>
    <w:rsid w:val="005F23A7"/>
    <w:rsid w:val="005F2832"/>
    <w:rsid w:val="005F2C6E"/>
    <w:rsid w:val="005F3AA6"/>
    <w:rsid w:val="005F3BE2"/>
    <w:rsid w:val="005F61FB"/>
    <w:rsid w:val="0060021A"/>
    <w:rsid w:val="0060343C"/>
    <w:rsid w:val="006040B8"/>
    <w:rsid w:val="00604372"/>
    <w:rsid w:val="006068A6"/>
    <w:rsid w:val="00615D65"/>
    <w:rsid w:val="00622264"/>
    <w:rsid w:val="006227CE"/>
    <w:rsid w:val="006231CD"/>
    <w:rsid w:val="0062579D"/>
    <w:rsid w:val="0062624C"/>
    <w:rsid w:val="00630171"/>
    <w:rsid w:val="00630A60"/>
    <w:rsid w:val="00630E41"/>
    <w:rsid w:val="0063230B"/>
    <w:rsid w:val="00634A4C"/>
    <w:rsid w:val="006365FA"/>
    <w:rsid w:val="00637ECB"/>
    <w:rsid w:val="00640003"/>
    <w:rsid w:val="006409B1"/>
    <w:rsid w:val="006417B2"/>
    <w:rsid w:val="0064200E"/>
    <w:rsid w:val="00643450"/>
    <w:rsid w:val="006454A4"/>
    <w:rsid w:val="00645A42"/>
    <w:rsid w:val="00646DF8"/>
    <w:rsid w:val="006473B7"/>
    <w:rsid w:val="00647E76"/>
    <w:rsid w:val="00650924"/>
    <w:rsid w:val="00652233"/>
    <w:rsid w:val="00653093"/>
    <w:rsid w:val="00654C43"/>
    <w:rsid w:val="006568DA"/>
    <w:rsid w:val="00660563"/>
    <w:rsid w:val="00660DEC"/>
    <w:rsid w:val="006613DF"/>
    <w:rsid w:val="00663752"/>
    <w:rsid w:val="00663A98"/>
    <w:rsid w:val="00664727"/>
    <w:rsid w:val="00671B8F"/>
    <w:rsid w:val="00674F17"/>
    <w:rsid w:val="00681288"/>
    <w:rsid w:val="00683A5F"/>
    <w:rsid w:val="00683AA2"/>
    <w:rsid w:val="00683EFB"/>
    <w:rsid w:val="00683FB7"/>
    <w:rsid w:val="0068797D"/>
    <w:rsid w:val="00690812"/>
    <w:rsid w:val="0069091E"/>
    <w:rsid w:val="00690B50"/>
    <w:rsid w:val="006919A3"/>
    <w:rsid w:val="00692276"/>
    <w:rsid w:val="00693795"/>
    <w:rsid w:val="006941B6"/>
    <w:rsid w:val="00695B9C"/>
    <w:rsid w:val="00695DD4"/>
    <w:rsid w:val="006A1515"/>
    <w:rsid w:val="006A17A3"/>
    <w:rsid w:val="006A1FBC"/>
    <w:rsid w:val="006A24CF"/>
    <w:rsid w:val="006A3459"/>
    <w:rsid w:val="006A4B20"/>
    <w:rsid w:val="006A6C52"/>
    <w:rsid w:val="006A7338"/>
    <w:rsid w:val="006A7E9D"/>
    <w:rsid w:val="006B1A3C"/>
    <w:rsid w:val="006B2B98"/>
    <w:rsid w:val="006B4A79"/>
    <w:rsid w:val="006B565C"/>
    <w:rsid w:val="006B770D"/>
    <w:rsid w:val="006C16B4"/>
    <w:rsid w:val="006C23F1"/>
    <w:rsid w:val="006C3402"/>
    <w:rsid w:val="006C5889"/>
    <w:rsid w:val="006C6924"/>
    <w:rsid w:val="006D2685"/>
    <w:rsid w:val="006D318C"/>
    <w:rsid w:val="006D49A4"/>
    <w:rsid w:val="006D4DFD"/>
    <w:rsid w:val="006D5D63"/>
    <w:rsid w:val="006E11E3"/>
    <w:rsid w:val="006E1912"/>
    <w:rsid w:val="006E4765"/>
    <w:rsid w:val="006E7988"/>
    <w:rsid w:val="006F266B"/>
    <w:rsid w:val="006F2724"/>
    <w:rsid w:val="006F2C13"/>
    <w:rsid w:val="006F37B1"/>
    <w:rsid w:val="006F620D"/>
    <w:rsid w:val="00700BEA"/>
    <w:rsid w:val="00700F06"/>
    <w:rsid w:val="007017B5"/>
    <w:rsid w:val="007058B7"/>
    <w:rsid w:val="00710F0F"/>
    <w:rsid w:val="00712D28"/>
    <w:rsid w:val="00713753"/>
    <w:rsid w:val="00716070"/>
    <w:rsid w:val="00717B97"/>
    <w:rsid w:val="00721410"/>
    <w:rsid w:val="007216B5"/>
    <w:rsid w:val="007242A9"/>
    <w:rsid w:val="00730189"/>
    <w:rsid w:val="00730A8A"/>
    <w:rsid w:val="00732F9A"/>
    <w:rsid w:val="00733725"/>
    <w:rsid w:val="0073435C"/>
    <w:rsid w:val="007348B7"/>
    <w:rsid w:val="00740A47"/>
    <w:rsid w:val="00742534"/>
    <w:rsid w:val="00742948"/>
    <w:rsid w:val="00745A21"/>
    <w:rsid w:val="007513CB"/>
    <w:rsid w:val="00751B6F"/>
    <w:rsid w:val="0075395D"/>
    <w:rsid w:val="00753FFA"/>
    <w:rsid w:val="00754782"/>
    <w:rsid w:val="00754CFE"/>
    <w:rsid w:val="00756688"/>
    <w:rsid w:val="00756B2C"/>
    <w:rsid w:val="00760F23"/>
    <w:rsid w:val="007620D4"/>
    <w:rsid w:val="0076233B"/>
    <w:rsid w:val="00762FAE"/>
    <w:rsid w:val="0076410A"/>
    <w:rsid w:val="00767B7D"/>
    <w:rsid w:val="00770542"/>
    <w:rsid w:val="007738B9"/>
    <w:rsid w:val="00774111"/>
    <w:rsid w:val="00775011"/>
    <w:rsid w:val="0077B56B"/>
    <w:rsid w:val="0078022D"/>
    <w:rsid w:val="00780A47"/>
    <w:rsid w:val="00781986"/>
    <w:rsid w:val="00781C58"/>
    <w:rsid w:val="00781CDE"/>
    <w:rsid w:val="00782D37"/>
    <w:rsid w:val="00784633"/>
    <w:rsid w:val="007923C2"/>
    <w:rsid w:val="00793EEF"/>
    <w:rsid w:val="007A01F6"/>
    <w:rsid w:val="007A08CE"/>
    <w:rsid w:val="007A3FB8"/>
    <w:rsid w:val="007B2321"/>
    <w:rsid w:val="007B263F"/>
    <w:rsid w:val="007B2DC1"/>
    <w:rsid w:val="007B6CA2"/>
    <w:rsid w:val="007C21F9"/>
    <w:rsid w:val="007C6B4A"/>
    <w:rsid w:val="007D293B"/>
    <w:rsid w:val="007D4842"/>
    <w:rsid w:val="007D49DC"/>
    <w:rsid w:val="007D4F05"/>
    <w:rsid w:val="007D68DA"/>
    <w:rsid w:val="007E2A54"/>
    <w:rsid w:val="007E396D"/>
    <w:rsid w:val="007E3FD7"/>
    <w:rsid w:val="007E69CF"/>
    <w:rsid w:val="007F116F"/>
    <w:rsid w:val="007F2260"/>
    <w:rsid w:val="007F27A9"/>
    <w:rsid w:val="008007F1"/>
    <w:rsid w:val="00801322"/>
    <w:rsid w:val="008030F6"/>
    <w:rsid w:val="0080421F"/>
    <w:rsid w:val="008052D4"/>
    <w:rsid w:val="00806488"/>
    <w:rsid w:val="0080685E"/>
    <w:rsid w:val="00807B08"/>
    <w:rsid w:val="0081093B"/>
    <w:rsid w:val="008110F9"/>
    <w:rsid w:val="008167CD"/>
    <w:rsid w:val="0081799D"/>
    <w:rsid w:val="00820996"/>
    <w:rsid w:val="00823E81"/>
    <w:rsid w:val="00824167"/>
    <w:rsid w:val="008272E1"/>
    <w:rsid w:val="0083040F"/>
    <w:rsid w:val="00831B27"/>
    <w:rsid w:val="0083573E"/>
    <w:rsid w:val="008403B6"/>
    <w:rsid w:val="00843939"/>
    <w:rsid w:val="00846894"/>
    <w:rsid w:val="008477D5"/>
    <w:rsid w:val="00851E84"/>
    <w:rsid w:val="00853939"/>
    <w:rsid w:val="008542A7"/>
    <w:rsid w:val="008553E0"/>
    <w:rsid w:val="00857796"/>
    <w:rsid w:val="008605E3"/>
    <w:rsid w:val="00861549"/>
    <w:rsid w:val="00864A90"/>
    <w:rsid w:val="008700D2"/>
    <w:rsid w:val="0087383E"/>
    <w:rsid w:val="00873852"/>
    <w:rsid w:val="008758F3"/>
    <w:rsid w:val="0087600F"/>
    <w:rsid w:val="00883777"/>
    <w:rsid w:val="00884879"/>
    <w:rsid w:val="00885536"/>
    <w:rsid w:val="00885D4A"/>
    <w:rsid w:val="008876F0"/>
    <w:rsid w:val="008879AA"/>
    <w:rsid w:val="0089230F"/>
    <w:rsid w:val="00893F61"/>
    <w:rsid w:val="00896183"/>
    <w:rsid w:val="008968C3"/>
    <w:rsid w:val="008A1F89"/>
    <w:rsid w:val="008A23FB"/>
    <w:rsid w:val="008A3B8E"/>
    <w:rsid w:val="008A3FFD"/>
    <w:rsid w:val="008A4AD0"/>
    <w:rsid w:val="008A7C06"/>
    <w:rsid w:val="008B08ED"/>
    <w:rsid w:val="008B3332"/>
    <w:rsid w:val="008B3A06"/>
    <w:rsid w:val="008B5B2B"/>
    <w:rsid w:val="008B796D"/>
    <w:rsid w:val="008C0647"/>
    <w:rsid w:val="008C1229"/>
    <w:rsid w:val="008C1853"/>
    <w:rsid w:val="008C530F"/>
    <w:rsid w:val="008C69CA"/>
    <w:rsid w:val="008D111A"/>
    <w:rsid w:val="008D1986"/>
    <w:rsid w:val="008D23E4"/>
    <w:rsid w:val="008D301D"/>
    <w:rsid w:val="008D38A3"/>
    <w:rsid w:val="008D488F"/>
    <w:rsid w:val="008E1234"/>
    <w:rsid w:val="008E13DD"/>
    <w:rsid w:val="008E2EF6"/>
    <w:rsid w:val="008E6CB3"/>
    <w:rsid w:val="008E7969"/>
    <w:rsid w:val="008F0924"/>
    <w:rsid w:val="008F2F91"/>
    <w:rsid w:val="008F2FBF"/>
    <w:rsid w:val="008F3167"/>
    <w:rsid w:val="008F3E7E"/>
    <w:rsid w:val="008F41C4"/>
    <w:rsid w:val="008F5983"/>
    <w:rsid w:val="008F5D80"/>
    <w:rsid w:val="008F62C5"/>
    <w:rsid w:val="008F6388"/>
    <w:rsid w:val="0090408F"/>
    <w:rsid w:val="00911B48"/>
    <w:rsid w:val="009121CC"/>
    <w:rsid w:val="009146B9"/>
    <w:rsid w:val="0091546A"/>
    <w:rsid w:val="00915AEA"/>
    <w:rsid w:val="0091687F"/>
    <w:rsid w:val="00922514"/>
    <w:rsid w:val="00922D46"/>
    <w:rsid w:val="0092633D"/>
    <w:rsid w:val="00934B8F"/>
    <w:rsid w:val="00940167"/>
    <w:rsid w:val="00941610"/>
    <w:rsid w:val="00943716"/>
    <w:rsid w:val="00943DEC"/>
    <w:rsid w:val="00945F5D"/>
    <w:rsid w:val="00946E4C"/>
    <w:rsid w:val="00951E88"/>
    <w:rsid w:val="00953F3D"/>
    <w:rsid w:val="00954A9A"/>
    <w:rsid w:val="00956405"/>
    <w:rsid w:val="00956424"/>
    <w:rsid w:val="00960904"/>
    <w:rsid w:val="00960D8D"/>
    <w:rsid w:val="00962BB3"/>
    <w:rsid w:val="00963338"/>
    <w:rsid w:val="00963C1E"/>
    <w:rsid w:val="009660D7"/>
    <w:rsid w:val="0096672E"/>
    <w:rsid w:val="009676CA"/>
    <w:rsid w:val="009705E9"/>
    <w:rsid w:val="00970833"/>
    <w:rsid w:val="00973432"/>
    <w:rsid w:val="009762C7"/>
    <w:rsid w:val="009764E6"/>
    <w:rsid w:val="00977698"/>
    <w:rsid w:val="009803B9"/>
    <w:rsid w:val="00980FBE"/>
    <w:rsid w:val="00983CAD"/>
    <w:rsid w:val="00983EBF"/>
    <w:rsid w:val="00984825"/>
    <w:rsid w:val="00991296"/>
    <w:rsid w:val="0099470E"/>
    <w:rsid w:val="00994C31"/>
    <w:rsid w:val="009953A7"/>
    <w:rsid w:val="009A0EB7"/>
    <w:rsid w:val="009A1890"/>
    <w:rsid w:val="009A469F"/>
    <w:rsid w:val="009A52AE"/>
    <w:rsid w:val="009A63C3"/>
    <w:rsid w:val="009A65D4"/>
    <w:rsid w:val="009A6679"/>
    <w:rsid w:val="009B2DA8"/>
    <w:rsid w:val="009B354D"/>
    <w:rsid w:val="009B5F16"/>
    <w:rsid w:val="009B601C"/>
    <w:rsid w:val="009B670E"/>
    <w:rsid w:val="009C3D57"/>
    <w:rsid w:val="009C6016"/>
    <w:rsid w:val="009C7278"/>
    <w:rsid w:val="009D1CEE"/>
    <w:rsid w:val="009D2E10"/>
    <w:rsid w:val="009D306C"/>
    <w:rsid w:val="009E0358"/>
    <w:rsid w:val="009E1A38"/>
    <w:rsid w:val="009F1447"/>
    <w:rsid w:val="009F53CA"/>
    <w:rsid w:val="009F5673"/>
    <w:rsid w:val="009F79CE"/>
    <w:rsid w:val="00A000FF"/>
    <w:rsid w:val="00A014CD"/>
    <w:rsid w:val="00A01A22"/>
    <w:rsid w:val="00A02FC1"/>
    <w:rsid w:val="00A03530"/>
    <w:rsid w:val="00A052DC"/>
    <w:rsid w:val="00A06997"/>
    <w:rsid w:val="00A072E8"/>
    <w:rsid w:val="00A1222E"/>
    <w:rsid w:val="00A179D2"/>
    <w:rsid w:val="00A206F8"/>
    <w:rsid w:val="00A25A20"/>
    <w:rsid w:val="00A25DF0"/>
    <w:rsid w:val="00A26506"/>
    <w:rsid w:val="00A27B6F"/>
    <w:rsid w:val="00A27C52"/>
    <w:rsid w:val="00A3131C"/>
    <w:rsid w:val="00A31D6D"/>
    <w:rsid w:val="00A36823"/>
    <w:rsid w:val="00A36F85"/>
    <w:rsid w:val="00A41113"/>
    <w:rsid w:val="00A415BB"/>
    <w:rsid w:val="00A4369F"/>
    <w:rsid w:val="00A45B2F"/>
    <w:rsid w:val="00A46074"/>
    <w:rsid w:val="00A508A1"/>
    <w:rsid w:val="00A53906"/>
    <w:rsid w:val="00A54F5B"/>
    <w:rsid w:val="00A55684"/>
    <w:rsid w:val="00A5702E"/>
    <w:rsid w:val="00A573FF"/>
    <w:rsid w:val="00A6037F"/>
    <w:rsid w:val="00A60CFE"/>
    <w:rsid w:val="00A63AC9"/>
    <w:rsid w:val="00A65669"/>
    <w:rsid w:val="00A715E2"/>
    <w:rsid w:val="00A7172B"/>
    <w:rsid w:val="00A72D9E"/>
    <w:rsid w:val="00A73C5B"/>
    <w:rsid w:val="00A7486D"/>
    <w:rsid w:val="00A7724B"/>
    <w:rsid w:val="00A778CB"/>
    <w:rsid w:val="00A80210"/>
    <w:rsid w:val="00A80730"/>
    <w:rsid w:val="00A80733"/>
    <w:rsid w:val="00A827A6"/>
    <w:rsid w:val="00A84B58"/>
    <w:rsid w:val="00A90C0C"/>
    <w:rsid w:val="00A92066"/>
    <w:rsid w:val="00A94375"/>
    <w:rsid w:val="00A9554C"/>
    <w:rsid w:val="00A96A4B"/>
    <w:rsid w:val="00A97FD8"/>
    <w:rsid w:val="00AA0C80"/>
    <w:rsid w:val="00AA1077"/>
    <w:rsid w:val="00AA2894"/>
    <w:rsid w:val="00AB02FF"/>
    <w:rsid w:val="00AB323C"/>
    <w:rsid w:val="00AB5A77"/>
    <w:rsid w:val="00AB6609"/>
    <w:rsid w:val="00AB6A8B"/>
    <w:rsid w:val="00AB704F"/>
    <w:rsid w:val="00AC3B4C"/>
    <w:rsid w:val="00AD104E"/>
    <w:rsid w:val="00AD3C82"/>
    <w:rsid w:val="00AD4639"/>
    <w:rsid w:val="00AD46EC"/>
    <w:rsid w:val="00AE0790"/>
    <w:rsid w:val="00AE760B"/>
    <w:rsid w:val="00AF3155"/>
    <w:rsid w:val="00AF5B25"/>
    <w:rsid w:val="00AF78E0"/>
    <w:rsid w:val="00B03227"/>
    <w:rsid w:val="00B041EA"/>
    <w:rsid w:val="00B057E1"/>
    <w:rsid w:val="00B06F24"/>
    <w:rsid w:val="00B0704F"/>
    <w:rsid w:val="00B13327"/>
    <w:rsid w:val="00B14F4C"/>
    <w:rsid w:val="00B17663"/>
    <w:rsid w:val="00B219FF"/>
    <w:rsid w:val="00B22588"/>
    <w:rsid w:val="00B229D3"/>
    <w:rsid w:val="00B263AF"/>
    <w:rsid w:val="00B301B2"/>
    <w:rsid w:val="00B313F9"/>
    <w:rsid w:val="00B316CD"/>
    <w:rsid w:val="00B3247F"/>
    <w:rsid w:val="00B325D4"/>
    <w:rsid w:val="00B32725"/>
    <w:rsid w:val="00B353FE"/>
    <w:rsid w:val="00B41AE2"/>
    <w:rsid w:val="00B44391"/>
    <w:rsid w:val="00B46464"/>
    <w:rsid w:val="00B5104F"/>
    <w:rsid w:val="00B51751"/>
    <w:rsid w:val="00B536BD"/>
    <w:rsid w:val="00B54909"/>
    <w:rsid w:val="00B55460"/>
    <w:rsid w:val="00B5623E"/>
    <w:rsid w:val="00B5649D"/>
    <w:rsid w:val="00B56D43"/>
    <w:rsid w:val="00B56E9D"/>
    <w:rsid w:val="00B5741D"/>
    <w:rsid w:val="00B574C3"/>
    <w:rsid w:val="00B57973"/>
    <w:rsid w:val="00B61E96"/>
    <w:rsid w:val="00B62A6C"/>
    <w:rsid w:val="00B66102"/>
    <w:rsid w:val="00B66D49"/>
    <w:rsid w:val="00B67B4F"/>
    <w:rsid w:val="00B67BDA"/>
    <w:rsid w:val="00B71E80"/>
    <w:rsid w:val="00B72FAA"/>
    <w:rsid w:val="00B73E3D"/>
    <w:rsid w:val="00B80DFC"/>
    <w:rsid w:val="00B812E1"/>
    <w:rsid w:val="00B81429"/>
    <w:rsid w:val="00B837B6"/>
    <w:rsid w:val="00B84237"/>
    <w:rsid w:val="00B85A24"/>
    <w:rsid w:val="00B872D2"/>
    <w:rsid w:val="00B90B73"/>
    <w:rsid w:val="00B9331A"/>
    <w:rsid w:val="00B94A9B"/>
    <w:rsid w:val="00B9682C"/>
    <w:rsid w:val="00B96E1F"/>
    <w:rsid w:val="00B97B0C"/>
    <w:rsid w:val="00BA1842"/>
    <w:rsid w:val="00BA44D0"/>
    <w:rsid w:val="00BA4853"/>
    <w:rsid w:val="00BA63E7"/>
    <w:rsid w:val="00BB2542"/>
    <w:rsid w:val="00BB7512"/>
    <w:rsid w:val="00BB7B2A"/>
    <w:rsid w:val="00BC004F"/>
    <w:rsid w:val="00BC1630"/>
    <w:rsid w:val="00BC1B95"/>
    <w:rsid w:val="00BC236B"/>
    <w:rsid w:val="00BC238D"/>
    <w:rsid w:val="00BC2C90"/>
    <w:rsid w:val="00BC417B"/>
    <w:rsid w:val="00BC426D"/>
    <w:rsid w:val="00BC4A50"/>
    <w:rsid w:val="00BC50B0"/>
    <w:rsid w:val="00BC5F59"/>
    <w:rsid w:val="00BC65C9"/>
    <w:rsid w:val="00BC67FA"/>
    <w:rsid w:val="00BD34FF"/>
    <w:rsid w:val="00BD69CA"/>
    <w:rsid w:val="00BD6CDC"/>
    <w:rsid w:val="00BE2794"/>
    <w:rsid w:val="00BE3D9F"/>
    <w:rsid w:val="00BE4D48"/>
    <w:rsid w:val="00BE5D23"/>
    <w:rsid w:val="00BE6DA0"/>
    <w:rsid w:val="00BE6F35"/>
    <w:rsid w:val="00BF0C8A"/>
    <w:rsid w:val="00BF1EB9"/>
    <w:rsid w:val="00BF2EF5"/>
    <w:rsid w:val="00BF48A2"/>
    <w:rsid w:val="00BF53AB"/>
    <w:rsid w:val="00C00716"/>
    <w:rsid w:val="00C0079C"/>
    <w:rsid w:val="00C01790"/>
    <w:rsid w:val="00C03680"/>
    <w:rsid w:val="00C044D5"/>
    <w:rsid w:val="00C05709"/>
    <w:rsid w:val="00C06290"/>
    <w:rsid w:val="00C062D8"/>
    <w:rsid w:val="00C07862"/>
    <w:rsid w:val="00C10792"/>
    <w:rsid w:val="00C11E90"/>
    <w:rsid w:val="00C120CF"/>
    <w:rsid w:val="00C13170"/>
    <w:rsid w:val="00C13533"/>
    <w:rsid w:val="00C13EC5"/>
    <w:rsid w:val="00C14A12"/>
    <w:rsid w:val="00C15063"/>
    <w:rsid w:val="00C15B96"/>
    <w:rsid w:val="00C171CF"/>
    <w:rsid w:val="00C202DB"/>
    <w:rsid w:val="00C20E29"/>
    <w:rsid w:val="00C211C1"/>
    <w:rsid w:val="00C2472F"/>
    <w:rsid w:val="00C249C2"/>
    <w:rsid w:val="00C273C7"/>
    <w:rsid w:val="00C34C68"/>
    <w:rsid w:val="00C35A5D"/>
    <w:rsid w:val="00C40E89"/>
    <w:rsid w:val="00C441FE"/>
    <w:rsid w:val="00C45B2D"/>
    <w:rsid w:val="00C4668F"/>
    <w:rsid w:val="00C51321"/>
    <w:rsid w:val="00C51ED4"/>
    <w:rsid w:val="00C52435"/>
    <w:rsid w:val="00C54762"/>
    <w:rsid w:val="00C54903"/>
    <w:rsid w:val="00C56963"/>
    <w:rsid w:val="00C56B4E"/>
    <w:rsid w:val="00C62CAA"/>
    <w:rsid w:val="00C654C4"/>
    <w:rsid w:val="00C659A7"/>
    <w:rsid w:val="00C67EEF"/>
    <w:rsid w:val="00C70937"/>
    <w:rsid w:val="00C71F98"/>
    <w:rsid w:val="00C72E56"/>
    <w:rsid w:val="00C72FF7"/>
    <w:rsid w:val="00C73727"/>
    <w:rsid w:val="00C740C1"/>
    <w:rsid w:val="00C7428F"/>
    <w:rsid w:val="00C82080"/>
    <w:rsid w:val="00C8476B"/>
    <w:rsid w:val="00C8757D"/>
    <w:rsid w:val="00C876B0"/>
    <w:rsid w:val="00C87BF3"/>
    <w:rsid w:val="00C87F7B"/>
    <w:rsid w:val="00C90281"/>
    <w:rsid w:val="00C90D02"/>
    <w:rsid w:val="00C947AB"/>
    <w:rsid w:val="00C96B45"/>
    <w:rsid w:val="00CA1FB5"/>
    <w:rsid w:val="00CA20C3"/>
    <w:rsid w:val="00CB06B7"/>
    <w:rsid w:val="00CB0912"/>
    <w:rsid w:val="00CB313F"/>
    <w:rsid w:val="00CB3393"/>
    <w:rsid w:val="00CB3844"/>
    <w:rsid w:val="00CB43A2"/>
    <w:rsid w:val="00CB5B61"/>
    <w:rsid w:val="00CC449E"/>
    <w:rsid w:val="00CC4FF6"/>
    <w:rsid w:val="00CC53B7"/>
    <w:rsid w:val="00CC6FE9"/>
    <w:rsid w:val="00CE5A4F"/>
    <w:rsid w:val="00CE68A3"/>
    <w:rsid w:val="00CF0451"/>
    <w:rsid w:val="00CF07DB"/>
    <w:rsid w:val="00CF263B"/>
    <w:rsid w:val="00CF32E7"/>
    <w:rsid w:val="00CF60DB"/>
    <w:rsid w:val="00CF65C4"/>
    <w:rsid w:val="00D01F96"/>
    <w:rsid w:val="00D0249C"/>
    <w:rsid w:val="00D04C81"/>
    <w:rsid w:val="00D07C9B"/>
    <w:rsid w:val="00D10118"/>
    <w:rsid w:val="00D10A3D"/>
    <w:rsid w:val="00D12EE2"/>
    <w:rsid w:val="00D14330"/>
    <w:rsid w:val="00D14DAB"/>
    <w:rsid w:val="00D15EE7"/>
    <w:rsid w:val="00D161D8"/>
    <w:rsid w:val="00D1770C"/>
    <w:rsid w:val="00D17B5C"/>
    <w:rsid w:val="00D21EE9"/>
    <w:rsid w:val="00D23982"/>
    <w:rsid w:val="00D2409A"/>
    <w:rsid w:val="00D24888"/>
    <w:rsid w:val="00D251E1"/>
    <w:rsid w:val="00D26120"/>
    <w:rsid w:val="00D26D53"/>
    <w:rsid w:val="00D30C47"/>
    <w:rsid w:val="00D30E14"/>
    <w:rsid w:val="00D322F6"/>
    <w:rsid w:val="00D329D7"/>
    <w:rsid w:val="00D40D9A"/>
    <w:rsid w:val="00D423A2"/>
    <w:rsid w:val="00D42CD3"/>
    <w:rsid w:val="00D47CAB"/>
    <w:rsid w:val="00D51014"/>
    <w:rsid w:val="00D526E8"/>
    <w:rsid w:val="00D534CD"/>
    <w:rsid w:val="00D535BD"/>
    <w:rsid w:val="00D53689"/>
    <w:rsid w:val="00D5492C"/>
    <w:rsid w:val="00D575BC"/>
    <w:rsid w:val="00D607B5"/>
    <w:rsid w:val="00D616C8"/>
    <w:rsid w:val="00D64678"/>
    <w:rsid w:val="00D70054"/>
    <w:rsid w:val="00D729CF"/>
    <w:rsid w:val="00D77B18"/>
    <w:rsid w:val="00D8411A"/>
    <w:rsid w:val="00D85944"/>
    <w:rsid w:val="00D8726E"/>
    <w:rsid w:val="00D87833"/>
    <w:rsid w:val="00D930D5"/>
    <w:rsid w:val="00D931A7"/>
    <w:rsid w:val="00D938E8"/>
    <w:rsid w:val="00D94112"/>
    <w:rsid w:val="00D96180"/>
    <w:rsid w:val="00D96EBD"/>
    <w:rsid w:val="00DA1BE5"/>
    <w:rsid w:val="00DA33A7"/>
    <w:rsid w:val="00DA3E49"/>
    <w:rsid w:val="00DA48F2"/>
    <w:rsid w:val="00DA5FFE"/>
    <w:rsid w:val="00DA73D5"/>
    <w:rsid w:val="00DA7BAF"/>
    <w:rsid w:val="00DB0857"/>
    <w:rsid w:val="00DB11C3"/>
    <w:rsid w:val="00DB1383"/>
    <w:rsid w:val="00DB6AC0"/>
    <w:rsid w:val="00DB6EC7"/>
    <w:rsid w:val="00DC109D"/>
    <w:rsid w:val="00DC4248"/>
    <w:rsid w:val="00DC4729"/>
    <w:rsid w:val="00DC73E3"/>
    <w:rsid w:val="00DD0536"/>
    <w:rsid w:val="00DD4A7D"/>
    <w:rsid w:val="00DE2728"/>
    <w:rsid w:val="00DE3A89"/>
    <w:rsid w:val="00DE3D6B"/>
    <w:rsid w:val="00DE5317"/>
    <w:rsid w:val="00DE6B64"/>
    <w:rsid w:val="00DF102E"/>
    <w:rsid w:val="00DF15B1"/>
    <w:rsid w:val="00DF2AF5"/>
    <w:rsid w:val="00DF4CC5"/>
    <w:rsid w:val="00DF6109"/>
    <w:rsid w:val="00DF6E0E"/>
    <w:rsid w:val="00DF7D0C"/>
    <w:rsid w:val="00E01EB1"/>
    <w:rsid w:val="00E046BB"/>
    <w:rsid w:val="00E04741"/>
    <w:rsid w:val="00E05EFF"/>
    <w:rsid w:val="00E06181"/>
    <w:rsid w:val="00E10B5F"/>
    <w:rsid w:val="00E12FAE"/>
    <w:rsid w:val="00E13F52"/>
    <w:rsid w:val="00E16073"/>
    <w:rsid w:val="00E166A4"/>
    <w:rsid w:val="00E22248"/>
    <w:rsid w:val="00E22B46"/>
    <w:rsid w:val="00E23E87"/>
    <w:rsid w:val="00E257F5"/>
    <w:rsid w:val="00E27129"/>
    <w:rsid w:val="00E33672"/>
    <w:rsid w:val="00E33A0D"/>
    <w:rsid w:val="00E34F82"/>
    <w:rsid w:val="00E351EA"/>
    <w:rsid w:val="00E36148"/>
    <w:rsid w:val="00E37294"/>
    <w:rsid w:val="00E37BD0"/>
    <w:rsid w:val="00E42558"/>
    <w:rsid w:val="00E42EAA"/>
    <w:rsid w:val="00E43D82"/>
    <w:rsid w:val="00E43E4F"/>
    <w:rsid w:val="00E4611D"/>
    <w:rsid w:val="00E53EB6"/>
    <w:rsid w:val="00E554D4"/>
    <w:rsid w:val="00E5573D"/>
    <w:rsid w:val="00E567E6"/>
    <w:rsid w:val="00E60809"/>
    <w:rsid w:val="00E60A73"/>
    <w:rsid w:val="00E612EE"/>
    <w:rsid w:val="00E64B4D"/>
    <w:rsid w:val="00E64B84"/>
    <w:rsid w:val="00E64C1F"/>
    <w:rsid w:val="00E66880"/>
    <w:rsid w:val="00E66E53"/>
    <w:rsid w:val="00E6706E"/>
    <w:rsid w:val="00E72248"/>
    <w:rsid w:val="00E72369"/>
    <w:rsid w:val="00E758FD"/>
    <w:rsid w:val="00E77D0E"/>
    <w:rsid w:val="00E82500"/>
    <w:rsid w:val="00E8278C"/>
    <w:rsid w:val="00E83792"/>
    <w:rsid w:val="00E84A06"/>
    <w:rsid w:val="00E8581E"/>
    <w:rsid w:val="00E8619F"/>
    <w:rsid w:val="00E902EA"/>
    <w:rsid w:val="00E9056A"/>
    <w:rsid w:val="00E9325F"/>
    <w:rsid w:val="00E95EBA"/>
    <w:rsid w:val="00E96E10"/>
    <w:rsid w:val="00EA00FD"/>
    <w:rsid w:val="00EA0213"/>
    <w:rsid w:val="00EA0D46"/>
    <w:rsid w:val="00EA2BE6"/>
    <w:rsid w:val="00EA3C59"/>
    <w:rsid w:val="00EA4888"/>
    <w:rsid w:val="00EA50EA"/>
    <w:rsid w:val="00EA5314"/>
    <w:rsid w:val="00EA58EA"/>
    <w:rsid w:val="00EA5CD5"/>
    <w:rsid w:val="00EA5DBA"/>
    <w:rsid w:val="00EA7230"/>
    <w:rsid w:val="00EB161A"/>
    <w:rsid w:val="00EB2C63"/>
    <w:rsid w:val="00EB5E98"/>
    <w:rsid w:val="00EB65B9"/>
    <w:rsid w:val="00EC1885"/>
    <w:rsid w:val="00EC27E3"/>
    <w:rsid w:val="00EC310E"/>
    <w:rsid w:val="00EC3C6C"/>
    <w:rsid w:val="00EC4932"/>
    <w:rsid w:val="00EC4F7D"/>
    <w:rsid w:val="00EC58F0"/>
    <w:rsid w:val="00EC5AF3"/>
    <w:rsid w:val="00EC690D"/>
    <w:rsid w:val="00ED3446"/>
    <w:rsid w:val="00ED3572"/>
    <w:rsid w:val="00ED3F79"/>
    <w:rsid w:val="00ED5C07"/>
    <w:rsid w:val="00EE17B9"/>
    <w:rsid w:val="00EE201F"/>
    <w:rsid w:val="00EE234E"/>
    <w:rsid w:val="00EE45FD"/>
    <w:rsid w:val="00EE476E"/>
    <w:rsid w:val="00EE64F8"/>
    <w:rsid w:val="00EF1B03"/>
    <w:rsid w:val="00EF6777"/>
    <w:rsid w:val="00EF7EF9"/>
    <w:rsid w:val="00F0143F"/>
    <w:rsid w:val="00F031C2"/>
    <w:rsid w:val="00F03837"/>
    <w:rsid w:val="00F03B3F"/>
    <w:rsid w:val="00F047F1"/>
    <w:rsid w:val="00F075C4"/>
    <w:rsid w:val="00F11149"/>
    <w:rsid w:val="00F14D2D"/>
    <w:rsid w:val="00F17398"/>
    <w:rsid w:val="00F1790A"/>
    <w:rsid w:val="00F20270"/>
    <w:rsid w:val="00F21C97"/>
    <w:rsid w:val="00F23CC6"/>
    <w:rsid w:val="00F2478C"/>
    <w:rsid w:val="00F3004F"/>
    <w:rsid w:val="00F40D13"/>
    <w:rsid w:val="00F42DB0"/>
    <w:rsid w:val="00F42DF0"/>
    <w:rsid w:val="00F4572F"/>
    <w:rsid w:val="00F46172"/>
    <w:rsid w:val="00F46A58"/>
    <w:rsid w:val="00F505DE"/>
    <w:rsid w:val="00F52242"/>
    <w:rsid w:val="00F556D8"/>
    <w:rsid w:val="00F570A8"/>
    <w:rsid w:val="00F60903"/>
    <w:rsid w:val="00F6570B"/>
    <w:rsid w:val="00F6617A"/>
    <w:rsid w:val="00F66DE4"/>
    <w:rsid w:val="00F6834E"/>
    <w:rsid w:val="00F71B4C"/>
    <w:rsid w:val="00F735AD"/>
    <w:rsid w:val="00F81ABF"/>
    <w:rsid w:val="00F83647"/>
    <w:rsid w:val="00F83E5C"/>
    <w:rsid w:val="00F87BE6"/>
    <w:rsid w:val="00F8C042"/>
    <w:rsid w:val="00F90DD8"/>
    <w:rsid w:val="00F91897"/>
    <w:rsid w:val="00FA28DC"/>
    <w:rsid w:val="00FA3E9E"/>
    <w:rsid w:val="00FA5765"/>
    <w:rsid w:val="00FB0253"/>
    <w:rsid w:val="00FB1088"/>
    <w:rsid w:val="00FB1DC5"/>
    <w:rsid w:val="00FB27F0"/>
    <w:rsid w:val="00FB6FB8"/>
    <w:rsid w:val="00FB7236"/>
    <w:rsid w:val="00FB7B38"/>
    <w:rsid w:val="00FC0788"/>
    <w:rsid w:val="00FC11EA"/>
    <w:rsid w:val="00FC2781"/>
    <w:rsid w:val="00FC3CEB"/>
    <w:rsid w:val="00FC47B5"/>
    <w:rsid w:val="00FC7D74"/>
    <w:rsid w:val="00FD1AF5"/>
    <w:rsid w:val="00FD227D"/>
    <w:rsid w:val="00FD6DB7"/>
    <w:rsid w:val="00FD737F"/>
    <w:rsid w:val="00FE1636"/>
    <w:rsid w:val="00FE2307"/>
    <w:rsid w:val="00FE2E27"/>
    <w:rsid w:val="00FE32B3"/>
    <w:rsid w:val="00FE4328"/>
    <w:rsid w:val="00FE4801"/>
    <w:rsid w:val="00FF6ABF"/>
    <w:rsid w:val="0111FFB4"/>
    <w:rsid w:val="016FC505"/>
    <w:rsid w:val="01B60863"/>
    <w:rsid w:val="01ECF1C9"/>
    <w:rsid w:val="028B9BBE"/>
    <w:rsid w:val="02C1B846"/>
    <w:rsid w:val="02E29F6C"/>
    <w:rsid w:val="031ECD86"/>
    <w:rsid w:val="03254090"/>
    <w:rsid w:val="0368F529"/>
    <w:rsid w:val="03BC641C"/>
    <w:rsid w:val="03CC646F"/>
    <w:rsid w:val="043DD534"/>
    <w:rsid w:val="043DE853"/>
    <w:rsid w:val="04CB889B"/>
    <w:rsid w:val="0532784B"/>
    <w:rsid w:val="056097B9"/>
    <w:rsid w:val="059D571E"/>
    <w:rsid w:val="05ED9D0F"/>
    <w:rsid w:val="05F0FBCB"/>
    <w:rsid w:val="06715C76"/>
    <w:rsid w:val="068ECAC9"/>
    <w:rsid w:val="06BCFEF8"/>
    <w:rsid w:val="07463F86"/>
    <w:rsid w:val="080B802B"/>
    <w:rsid w:val="08478D36"/>
    <w:rsid w:val="0862B1F3"/>
    <w:rsid w:val="088B8F28"/>
    <w:rsid w:val="088FC1FC"/>
    <w:rsid w:val="08B2B814"/>
    <w:rsid w:val="09064AE8"/>
    <w:rsid w:val="090AA233"/>
    <w:rsid w:val="0948955A"/>
    <w:rsid w:val="0968DF08"/>
    <w:rsid w:val="099AC79A"/>
    <w:rsid w:val="09A1DDB2"/>
    <w:rsid w:val="09B8E5F7"/>
    <w:rsid w:val="09C09AB5"/>
    <w:rsid w:val="0AA93392"/>
    <w:rsid w:val="0AEED409"/>
    <w:rsid w:val="0B4F8004"/>
    <w:rsid w:val="0B5862A2"/>
    <w:rsid w:val="0BD292C8"/>
    <w:rsid w:val="0BFD4294"/>
    <w:rsid w:val="0C30E83D"/>
    <w:rsid w:val="0C570672"/>
    <w:rsid w:val="0CBD6AB7"/>
    <w:rsid w:val="0D3C65FA"/>
    <w:rsid w:val="0D8ECE58"/>
    <w:rsid w:val="0DC1C6DE"/>
    <w:rsid w:val="0E213275"/>
    <w:rsid w:val="0EA500CA"/>
    <w:rsid w:val="0EC00206"/>
    <w:rsid w:val="0F5D1682"/>
    <w:rsid w:val="0F81EA9D"/>
    <w:rsid w:val="0FC1213A"/>
    <w:rsid w:val="0FCB8B68"/>
    <w:rsid w:val="10370B8C"/>
    <w:rsid w:val="1044F20D"/>
    <w:rsid w:val="107B6B00"/>
    <w:rsid w:val="107F63A8"/>
    <w:rsid w:val="10B9D150"/>
    <w:rsid w:val="10E80DF9"/>
    <w:rsid w:val="1138C748"/>
    <w:rsid w:val="114935C4"/>
    <w:rsid w:val="117245D3"/>
    <w:rsid w:val="11AFF3DA"/>
    <w:rsid w:val="12267F28"/>
    <w:rsid w:val="12271EC0"/>
    <w:rsid w:val="1271581B"/>
    <w:rsid w:val="130E46D4"/>
    <w:rsid w:val="13FEB3A9"/>
    <w:rsid w:val="1578DFB2"/>
    <w:rsid w:val="157BB563"/>
    <w:rsid w:val="15BA8FB5"/>
    <w:rsid w:val="15DAF16C"/>
    <w:rsid w:val="15EEFD5E"/>
    <w:rsid w:val="163A49E9"/>
    <w:rsid w:val="172078F6"/>
    <w:rsid w:val="173C6A95"/>
    <w:rsid w:val="176E40A9"/>
    <w:rsid w:val="1780B1AF"/>
    <w:rsid w:val="17943667"/>
    <w:rsid w:val="17961AF2"/>
    <w:rsid w:val="17A61157"/>
    <w:rsid w:val="182A1E88"/>
    <w:rsid w:val="1870139B"/>
    <w:rsid w:val="188FC837"/>
    <w:rsid w:val="1896B9D8"/>
    <w:rsid w:val="18B3CC77"/>
    <w:rsid w:val="1920CBE5"/>
    <w:rsid w:val="19243B6D"/>
    <w:rsid w:val="1929FB66"/>
    <w:rsid w:val="19501138"/>
    <w:rsid w:val="198DB0EC"/>
    <w:rsid w:val="199A9CCF"/>
    <w:rsid w:val="19A84A66"/>
    <w:rsid w:val="1A413614"/>
    <w:rsid w:val="1A81B7BF"/>
    <w:rsid w:val="1A81E65C"/>
    <w:rsid w:val="1AE5B848"/>
    <w:rsid w:val="1B067F62"/>
    <w:rsid w:val="1B828C74"/>
    <w:rsid w:val="1B8A40F4"/>
    <w:rsid w:val="1C1CCB5A"/>
    <w:rsid w:val="1C829E3E"/>
    <w:rsid w:val="1C91709B"/>
    <w:rsid w:val="1CA2114D"/>
    <w:rsid w:val="1CDCAC48"/>
    <w:rsid w:val="1D16F46A"/>
    <w:rsid w:val="1D29ED20"/>
    <w:rsid w:val="1D6A942C"/>
    <w:rsid w:val="1D878706"/>
    <w:rsid w:val="1DB255DD"/>
    <w:rsid w:val="1DD58BD1"/>
    <w:rsid w:val="1E37787B"/>
    <w:rsid w:val="1E8D8DB3"/>
    <w:rsid w:val="1ECBA18C"/>
    <w:rsid w:val="1F1B804D"/>
    <w:rsid w:val="1F42AB68"/>
    <w:rsid w:val="1F482CBE"/>
    <w:rsid w:val="1F56327C"/>
    <w:rsid w:val="1F68C607"/>
    <w:rsid w:val="1F7AD05D"/>
    <w:rsid w:val="1F925EE6"/>
    <w:rsid w:val="1F95F024"/>
    <w:rsid w:val="1F977B09"/>
    <w:rsid w:val="1FF55958"/>
    <w:rsid w:val="200F94FF"/>
    <w:rsid w:val="200FC950"/>
    <w:rsid w:val="201A35B9"/>
    <w:rsid w:val="20869568"/>
    <w:rsid w:val="20AFE1C9"/>
    <w:rsid w:val="20B34A13"/>
    <w:rsid w:val="21351117"/>
    <w:rsid w:val="214FC670"/>
    <w:rsid w:val="21603DF3"/>
    <w:rsid w:val="216D5EB0"/>
    <w:rsid w:val="2176C540"/>
    <w:rsid w:val="22111C37"/>
    <w:rsid w:val="2217BB12"/>
    <w:rsid w:val="223A3DD7"/>
    <w:rsid w:val="22CFC41D"/>
    <w:rsid w:val="22D4DAAA"/>
    <w:rsid w:val="231CAF54"/>
    <w:rsid w:val="2347460E"/>
    <w:rsid w:val="23699983"/>
    <w:rsid w:val="2421F7F6"/>
    <w:rsid w:val="249A3377"/>
    <w:rsid w:val="24A084C1"/>
    <w:rsid w:val="24A3DC1C"/>
    <w:rsid w:val="24D56337"/>
    <w:rsid w:val="24EBF29D"/>
    <w:rsid w:val="24EF7CCB"/>
    <w:rsid w:val="24F255E8"/>
    <w:rsid w:val="2508BA0D"/>
    <w:rsid w:val="25788BA0"/>
    <w:rsid w:val="25813DE1"/>
    <w:rsid w:val="2641ACDE"/>
    <w:rsid w:val="2663B24B"/>
    <w:rsid w:val="2699A214"/>
    <w:rsid w:val="26E0941B"/>
    <w:rsid w:val="26E56288"/>
    <w:rsid w:val="27260615"/>
    <w:rsid w:val="277AD00D"/>
    <w:rsid w:val="278B9F83"/>
    <w:rsid w:val="27CD0D78"/>
    <w:rsid w:val="27E7AD8C"/>
    <w:rsid w:val="28229EE4"/>
    <w:rsid w:val="289C1851"/>
    <w:rsid w:val="28AA72A0"/>
    <w:rsid w:val="29805B09"/>
    <w:rsid w:val="29D95068"/>
    <w:rsid w:val="2A0B2F7D"/>
    <w:rsid w:val="2A1ABAED"/>
    <w:rsid w:val="2ACD6318"/>
    <w:rsid w:val="2AE2F521"/>
    <w:rsid w:val="2AE84FED"/>
    <w:rsid w:val="2B368CFE"/>
    <w:rsid w:val="2C6D051A"/>
    <w:rsid w:val="2C832E61"/>
    <w:rsid w:val="2CB4B1DF"/>
    <w:rsid w:val="2D2C60F3"/>
    <w:rsid w:val="2D4AB901"/>
    <w:rsid w:val="2D8CE03E"/>
    <w:rsid w:val="2DD2FB5E"/>
    <w:rsid w:val="2DDA7AE5"/>
    <w:rsid w:val="2E2CAA0C"/>
    <w:rsid w:val="2E53ED24"/>
    <w:rsid w:val="2E724BC4"/>
    <w:rsid w:val="2EAA6A71"/>
    <w:rsid w:val="2F2E9EEA"/>
    <w:rsid w:val="2F7C6FCD"/>
    <w:rsid w:val="31104E7B"/>
    <w:rsid w:val="3129100C"/>
    <w:rsid w:val="315557F0"/>
    <w:rsid w:val="316A1C89"/>
    <w:rsid w:val="31D4613B"/>
    <w:rsid w:val="32C38783"/>
    <w:rsid w:val="33187829"/>
    <w:rsid w:val="339F556F"/>
    <w:rsid w:val="33BDF952"/>
    <w:rsid w:val="33D39FC0"/>
    <w:rsid w:val="3413993C"/>
    <w:rsid w:val="358121D2"/>
    <w:rsid w:val="36C690D8"/>
    <w:rsid w:val="376C344F"/>
    <w:rsid w:val="377A2626"/>
    <w:rsid w:val="37868486"/>
    <w:rsid w:val="37D389BF"/>
    <w:rsid w:val="381C7C06"/>
    <w:rsid w:val="382E82F2"/>
    <w:rsid w:val="38F9BBC4"/>
    <w:rsid w:val="392A0193"/>
    <w:rsid w:val="394908FA"/>
    <w:rsid w:val="39495048"/>
    <w:rsid w:val="39684C61"/>
    <w:rsid w:val="3985BB58"/>
    <w:rsid w:val="399A4BC3"/>
    <w:rsid w:val="39AF9448"/>
    <w:rsid w:val="39FB2E7D"/>
    <w:rsid w:val="3A6932BA"/>
    <w:rsid w:val="3AA5B9D4"/>
    <w:rsid w:val="3B404D70"/>
    <w:rsid w:val="3B440752"/>
    <w:rsid w:val="3BAEDB0D"/>
    <w:rsid w:val="3C574E9B"/>
    <w:rsid w:val="3C7D5F39"/>
    <w:rsid w:val="3C95BFD4"/>
    <w:rsid w:val="3CAEEB4A"/>
    <w:rsid w:val="3CD06D67"/>
    <w:rsid w:val="3CF6D205"/>
    <w:rsid w:val="3D1B8A7D"/>
    <w:rsid w:val="3D616519"/>
    <w:rsid w:val="3DE3851C"/>
    <w:rsid w:val="3DEA37B8"/>
    <w:rsid w:val="3E4E629F"/>
    <w:rsid w:val="3E618037"/>
    <w:rsid w:val="3EC26AE4"/>
    <w:rsid w:val="3EEBC183"/>
    <w:rsid w:val="3EFCB741"/>
    <w:rsid w:val="3FA0A208"/>
    <w:rsid w:val="3FCF5AFF"/>
    <w:rsid w:val="3FF3E450"/>
    <w:rsid w:val="401C4B14"/>
    <w:rsid w:val="404E372A"/>
    <w:rsid w:val="40C2A052"/>
    <w:rsid w:val="40EB940E"/>
    <w:rsid w:val="41822639"/>
    <w:rsid w:val="418BAE75"/>
    <w:rsid w:val="41A49D17"/>
    <w:rsid w:val="4202528C"/>
    <w:rsid w:val="4203BF7C"/>
    <w:rsid w:val="4211815B"/>
    <w:rsid w:val="4222C1C5"/>
    <w:rsid w:val="4230F381"/>
    <w:rsid w:val="425D1AA9"/>
    <w:rsid w:val="42665FEF"/>
    <w:rsid w:val="428D3862"/>
    <w:rsid w:val="42D02DA3"/>
    <w:rsid w:val="431F9103"/>
    <w:rsid w:val="437D7FFB"/>
    <w:rsid w:val="43D08554"/>
    <w:rsid w:val="4419F5A4"/>
    <w:rsid w:val="45447D12"/>
    <w:rsid w:val="459749DD"/>
    <w:rsid w:val="45CD06BD"/>
    <w:rsid w:val="463F5D22"/>
    <w:rsid w:val="468B34BA"/>
    <w:rsid w:val="468E49F9"/>
    <w:rsid w:val="46B10E1B"/>
    <w:rsid w:val="46D52E17"/>
    <w:rsid w:val="470B1E15"/>
    <w:rsid w:val="474B0C36"/>
    <w:rsid w:val="476A2FBD"/>
    <w:rsid w:val="47914C19"/>
    <w:rsid w:val="48C5D575"/>
    <w:rsid w:val="48D7A890"/>
    <w:rsid w:val="49086906"/>
    <w:rsid w:val="49129819"/>
    <w:rsid w:val="4958B693"/>
    <w:rsid w:val="4969C623"/>
    <w:rsid w:val="49AD31C3"/>
    <w:rsid w:val="49BC29F1"/>
    <w:rsid w:val="4A072DC7"/>
    <w:rsid w:val="4A48B954"/>
    <w:rsid w:val="4A4A5813"/>
    <w:rsid w:val="4A652084"/>
    <w:rsid w:val="4AD368EF"/>
    <w:rsid w:val="4AE0D3F3"/>
    <w:rsid w:val="4B1D7288"/>
    <w:rsid w:val="4B65F694"/>
    <w:rsid w:val="4B75FB30"/>
    <w:rsid w:val="4B7C6D0A"/>
    <w:rsid w:val="4B82F89C"/>
    <w:rsid w:val="4BAC7FD2"/>
    <w:rsid w:val="4BBA0761"/>
    <w:rsid w:val="4BF2C95B"/>
    <w:rsid w:val="4C110C35"/>
    <w:rsid w:val="4CA251FD"/>
    <w:rsid w:val="4CA30168"/>
    <w:rsid w:val="4CD22687"/>
    <w:rsid w:val="4CD40C77"/>
    <w:rsid w:val="4D2DDDF9"/>
    <w:rsid w:val="4DACA53A"/>
    <w:rsid w:val="4DFDE4C2"/>
    <w:rsid w:val="4E1EE619"/>
    <w:rsid w:val="4E3B1C6A"/>
    <w:rsid w:val="4E45F826"/>
    <w:rsid w:val="4E4F4B09"/>
    <w:rsid w:val="4E6A0E4C"/>
    <w:rsid w:val="4EB6646B"/>
    <w:rsid w:val="4EFE79F3"/>
    <w:rsid w:val="4F3CD5AD"/>
    <w:rsid w:val="4F8D3801"/>
    <w:rsid w:val="4FC26C62"/>
    <w:rsid w:val="4FFDE036"/>
    <w:rsid w:val="5001D108"/>
    <w:rsid w:val="50243A75"/>
    <w:rsid w:val="50A7D5EF"/>
    <w:rsid w:val="50AA65AD"/>
    <w:rsid w:val="50AEB3C3"/>
    <w:rsid w:val="51414AEC"/>
    <w:rsid w:val="519435AE"/>
    <w:rsid w:val="519A9CBE"/>
    <w:rsid w:val="519C4BFC"/>
    <w:rsid w:val="51E706DF"/>
    <w:rsid w:val="52A9C9AE"/>
    <w:rsid w:val="52D70F0A"/>
    <w:rsid w:val="53126931"/>
    <w:rsid w:val="53278E12"/>
    <w:rsid w:val="532CFBF9"/>
    <w:rsid w:val="534E0745"/>
    <w:rsid w:val="5369279C"/>
    <w:rsid w:val="546CC6A0"/>
    <w:rsid w:val="5495E9F8"/>
    <w:rsid w:val="54DF0FCE"/>
    <w:rsid w:val="54EEC59E"/>
    <w:rsid w:val="5513E1D8"/>
    <w:rsid w:val="55330C98"/>
    <w:rsid w:val="5546E160"/>
    <w:rsid w:val="55C9618F"/>
    <w:rsid w:val="5673CAF0"/>
    <w:rsid w:val="5673EE92"/>
    <w:rsid w:val="56831EAE"/>
    <w:rsid w:val="5696C00C"/>
    <w:rsid w:val="56D4BD96"/>
    <w:rsid w:val="56F50AF9"/>
    <w:rsid w:val="579CAD2E"/>
    <w:rsid w:val="57A0BE63"/>
    <w:rsid w:val="57F2C2E2"/>
    <w:rsid w:val="584F24CF"/>
    <w:rsid w:val="5855F49E"/>
    <w:rsid w:val="58568317"/>
    <w:rsid w:val="586FB8B3"/>
    <w:rsid w:val="58C68101"/>
    <w:rsid w:val="59020F46"/>
    <w:rsid w:val="59B237E7"/>
    <w:rsid w:val="5A472746"/>
    <w:rsid w:val="5AA60320"/>
    <w:rsid w:val="5AD97396"/>
    <w:rsid w:val="5B78A893"/>
    <w:rsid w:val="5BFCCB82"/>
    <w:rsid w:val="5C114E81"/>
    <w:rsid w:val="5C1F918F"/>
    <w:rsid w:val="5C23724A"/>
    <w:rsid w:val="5C5EE677"/>
    <w:rsid w:val="5C627D8C"/>
    <w:rsid w:val="5C63AB52"/>
    <w:rsid w:val="5D0F35D6"/>
    <w:rsid w:val="5D188521"/>
    <w:rsid w:val="5D26B117"/>
    <w:rsid w:val="5D292940"/>
    <w:rsid w:val="5D5D4F7D"/>
    <w:rsid w:val="5E2CE72E"/>
    <w:rsid w:val="5E454978"/>
    <w:rsid w:val="5E9A1553"/>
    <w:rsid w:val="5EA74866"/>
    <w:rsid w:val="5EB6ECC1"/>
    <w:rsid w:val="5ECDE97C"/>
    <w:rsid w:val="5EEA97D8"/>
    <w:rsid w:val="5F634FFA"/>
    <w:rsid w:val="600FC806"/>
    <w:rsid w:val="601E316C"/>
    <w:rsid w:val="60292524"/>
    <w:rsid w:val="605A1508"/>
    <w:rsid w:val="608E9769"/>
    <w:rsid w:val="60A38F63"/>
    <w:rsid w:val="60D02157"/>
    <w:rsid w:val="61340C69"/>
    <w:rsid w:val="61809226"/>
    <w:rsid w:val="618C8F20"/>
    <w:rsid w:val="62123D3B"/>
    <w:rsid w:val="6237F3B1"/>
    <w:rsid w:val="6256F096"/>
    <w:rsid w:val="62C34372"/>
    <w:rsid w:val="630626CE"/>
    <w:rsid w:val="6366F553"/>
    <w:rsid w:val="638EC046"/>
    <w:rsid w:val="649D8334"/>
    <w:rsid w:val="64AB143C"/>
    <w:rsid w:val="64C0387E"/>
    <w:rsid w:val="64EAB5D7"/>
    <w:rsid w:val="64F5C58F"/>
    <w:rsid w:val="6514FDA1"/>
    <w:rsid w:val="65A2E185"/>
    <w:rsid w:val="65F655B4"/>
    <w:rsid w:val="6613E0F5"/>
    <w:rsid w:val="664F5BF8"/>
    <w:rsid w:val="669DFA4F"/>
    <w:rsid w:val="66E00F97"/>
    <w:rsid w:val="67079F9F"/>
    <w:rsid w:val="6729D8D2"/>
    <w:rsid w:val="67FE203E"/>
    <w:rsid w:val="685E8A92"/>
    <w:rsid w:val="6866C4DB"/>
    <w:rsid w:val="68A53799"/>
    <w:rsid w:val="6944AE59"/>
    <w:rsid w:val="69BA6068"/>
    <w:rsid w:val="6A68BC30"/>
    <w:rsid w:val="6A854971"/>
    <w:rsid w:val="6AE13CD3"/>
    <w:rsid w:val="6AE26B93"/>
    <w:rsid w:val="6AE39347"/>
    <w:rsid w:val="6AEF68FC"/>
    <w:rsid w:val="6B055E22"/>
    <w:rsid w:val="6B1078EE"/>
    <w:rsid w:val="6B754120"/>
    <w:rsid w:val="6B90CE14"/>
    <w:rsid w:val="6C437C02"/>
    <w:rsid w:val="6C6DEEBB"/>
    <w:rsid w:val="6C7DC212"/>
    <w:rsid w:val="6CCBB47F"/>
    <w:rsid w:val="6CE974DC"/>
    <w:rsid w:val="6D676FCC"/>
    <w:rsid w:val="6D787B70"/>
    <w:rsid w:val="6D9CD6F9"/>
    <w:rsid w:val="6DD22A16"/>
    <w:rsid w:val="6E032173"/>
    <w:rsid w:val="6E32E2BB"/>
    <w:rsid w:val="6EA4CB9D"/>
    <w:rsid w:val="6EAF7649"/>
    <w:rsid w:val="6EE83555"/>
    <w:rsid w:val="6EF3EDA0"/>
    <w:rsid w:val="6EF951DB"/>
    <w:rsid w:val="6F5C073E"/>
    <w:rsid w:val="6F77B651"/>
    <w:rsid w:val="6FF14A88"/>
    <w:rsid w:val="7033408A"/>
    <w:rsid w:val="703BFBFD"/>
    <w:rsid w:val="70ECBCB4"/>
    <w:rsid w:val="71F75967"/>
    <w:rsid w:val="722EDF81"/>
    <w:rsid w:val="72FEF00A"/>
    <w:rsid w:val="7389C918"/>
    <w:rsid w:val="739A8BDE"/>
    <w:rsid w:val="73AF151E"/>
    <w:rsid w:val="73B5C95B"/>
    <w:rsid w:val="73C7CA9C"/>
    <w:rsid w:val="73EBED8D"/>
    <w:rsid w:val="73ECEEA2"/>
    <w:rsid w:val="745684DB"/>
    <w:rsid w:val="747E00B8"/>
    <w:rsid w:val="7492680A"/>
    <w:rsid w:val="74EF3F21"/>
    <w:rsid w:val="74FD34B2"/>
    <w:rsid w:val="75FA5400"/>
    <w:rsid w:val="762C930F"/>
    <w:rsid w:val="76410287"/>
    <w:rsid w:val="764E33B7"/>
    <w:rsid w:val="7697A775"/>
    <w:rsid w:val="76AD2CF9"/>
    <w:rsid w:val="76C37790"/>
    <w:rsid w:val="76E3F953"/>
    <w:rsid w:val="77446FC2"/>
    <w:rsid w:val="779B91AE"/>
    <w:rsid w:val="77F9521E"/>
    <w:rsid w:val="781B9FE3"/>
    <w:rsid w:val="785FBB7B"/>
    <w:rsid w:val="78860492"/>
    <w:rsid w:val="78AB7EB4"/>
    <w:rsid w:val="78DDD721"/>
    <w:rsid w:val="78E1059E"/>
    <w:rsid w:val="7914A7AD"/>
    <w:rsid w:val="791D73A3"/>
    <w:rsid w:val="793C65E4"/>
    <w:rsid w:val="7948E92B"/>
    <w:rsid w:val="799723D6"/>
    <w:rsid w:val="79A2494A"/>
    <w:rsid w:val="7A06F48F"/>
    <w:rsid w:val="7A12EF55"/>
    <w:rsid w:val="7A5A8BB7"/>
    <w:rsid w:val="7AD80C06"/>
    <w:rsid w:val="7C4EBFFC"/>
    <w:rsid w:val="7C734DB0"/>
    <w:rsid w:val="7CC58242"/>
    <w:rsid w:val="7D41C9CD"/>
    <w:rsid w:val="7DC09EE7"/>
    <w:rsid w:val="7DC46BEB"/>
    <w:rsid w:val="7DF11FCE"/>
    <w:rsid w:val="7E419290"/>
    <w:rsid w:val="7E54D34E"/>
    <w:rsid w:val="7F4BA2D9"/>
    <w:rsid w:val="7FA25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31EAE"/>
  <w15:chartTrackingRefBased/>
  <w15:docId w15:val="{6502EDCE-D59C-433F-AD68-2B4415C6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7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2C7"/>
  </w:style>
  <w:style w:type="character" w:customStyle="1" w:styleId="normaltextrun">
    <w:name w:val="normaltextrun"/>
    <w:basedOn w:val="DefaultParagraphFont"/>
    <w:rsid w:val="6366F553"/>
    <w:rPr>
      <w:rFonts w:asciiTheme="minorHAnsi" w:eastAsiaTheme="minorEastAsia" w:hAnsiTheme="minorHAnsi" w:cstheme="minorBidi"/>
      <w:sz w:val="22"/>
      <w:szCs w:val="22"/>
    </w:rPr>
  </w:style>
  <w:style w:type="character" w:customStyle="1" w:styleId="eop">
    <w:name w:val="eop"/>
    <w:basedOn w:val="DefaultParagraphFont"/>
    <w:uiPriority w:val="1"/>
    <w:rsid w:val="6366F553"/>
    <w:rPr>
      <w:rFonts w:asciiTheme="minorHAnsi" w:eastAsiaTheme="minorEastAsia" w:hAnsiTheme="minorHAnsi" w:cstheme="minorBidi"/>
      <w:sz w:val="22"/>
      <w:szCs w:val="22"/>
    </w:rPr>
  </w:style>
  <w:style w:type="paragraph" w:customStyle="1" w:styleId="paragraph">
    <w:name w:val="paragraph"/>
    <w:basedOn w:val="Normal"/>
    <w:uiPriority w:val="1"/>
    <w:rsid w:val="6366F553"/>
    <w:pPr>
      <w:spacing w:beforeAutospacing="1" w:afterAutospacing="1" w:line="240" w:lineRule="auto"/>
    </w:pPr>
  </w:style>
  <w:style w:type="character" w:styleId="Hyperlink">
    <w:name w:val="Hyperlink"/>
    <w:basedOn w:val="DefaultParagraphFont"/>
    <w:uiPriority w:val="99"/>
    <w:unhideWhenUsed/>
    <w:rsid w:val="6366F55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5CB"/>
    <w:pPr>
      <w:spacing w:after="0" w:line="240" w:lineRule="auto"/>
    </w:pPr>
  </w:style>
  <w:style w:type="paragraph" w:styleId="Header">
    <w:name w:val="header"/>
    <w:basedOn w:val="Normal"/>
    <w:link w:val="HeaderChar"/>
    <w:uiPriority w:val="99"/>
    <w:unhideWhenUsed/>
    <w:rsid w:val="00855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E0"/>
  </w:style>
  <w:style w:type="paragraph" w:styleId="CommentSubject">
    <w:name w:val="annotation subject"/>
    <w:basedOn w:val="CommentText"/>
    <w:next w:val="CommentText"/>
    <w:link w:val="CommentSubjectChar"/>
    <w:uiPriority w:val="99"/>
    <w:semiHidden/>
    <w:unhideWhenUsed/>
    <w:rsid w:val="002640D1"/>
    <w:rPr>
      <w:b/>
      <w:bCs/>
    </w:rPr>
  </w:style>
  <w:style w:type="character" w:customStyle="1" w:styleId="CommentSubjectChar">
    <w:name w:val="Comment Subject Char"/>
    <w:basedOn w:val="CommentTextChar"/>
    <w:link w:val="CommentSubject"/>
    <w:uiPriority w:val="99"/>
    <w:semiHidden/>
    <w:rsid w:val="002640D1"/>
    <w:rPr>
      <w:b/>
      <w:bCs/>
      <w:sz w:val="20"/>
      <w:szCs w:val="20"/>
    </w:rPr>
  </w:style>
  <w:style w:type="character" w:styleId="UnresolvedMention">
    <w:name w:val="Unresolved Mention"/>
    <w:basedOn w:val="DefaultParagraphFont"/>
    <w:uiPriority w:val="99"/>
    <w:semiHidden/>
    <w:unhideWhenUsed/>
    <w:rsid w:val="002640D1"/>
    <w:rPr>
      <w:color w:val="605E5C"/>
      <w:shd w:val="clear" w:color="auto" w:fill="E1DFDD"/>
    </w:rPr>
  </w:style>
  <w:style w:type="paragraph" w:styleId="ListParagraph">
    <w:name w:val="List Paragraph"/>
    <w:basedOn w:val="Normal"/>
    <w:uiPriority w:val="34"/>
    <w:qFormat/>
    <w:rsid w:val="00541CF5"/>
    <w:pPr>
      <w:ind w:left="720"/>
      <w:contextualSpacing/>
    </w:pPr>
  </w:style>
  <w:style w:type="character" w:styleId="Mention">
    <w:name w:val="Mention"/>
    <w:basedOn w:val="DefaultParagraphFont"/>
    <w:uiPriority w:val="99"/>
    <w:unhideWhenUsed/>
    <w:rsid w:val="00B81429"/>
    <w:rPr>
      <w:color w:val="2B579A"/>
      <w:shd w:val="clear" w:color="auto" w:fill="E1DFDD"/>
    </w:rPr>
  </w:style>
  <w:style w:type="character" w:styleId="FollowedHyperlink">
    <w:name w:val="FollowedHyperlink"/>
    <w:basedOn w:val="DefaultParagraphFont"/>
    <w:uiPriority w:val="99"/>
    <w:semiHidden/>
    <w:unhideWhenUsed/>
    <w:rsid w:val="00EC3C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2102">
      <w:bodyDiv w:val="1"/>
      <w:marLeft w:val="0"/>
      <w:marRight w:val="0"/>
      <w:marTop w:val="0"/>
      <w:marBottom w:val="0"/>
      <w:divBdr>
        <w:top w:val="none" w:sz="0" w:space="0" w:color="auto"/>
        <w:left w:val="none" w:sz="0" w:space="0" w:color="auto"/>
        <w:bottom w:val="none" w:sz="0" w:space="0" w:color="auto"/>
        <w:right w:val="none" w:sz="0" w:space="0" w:color="auto"/>
      </w:divBdr>
    </w:div>
    <w:div w:id="165556655">
      <w:bodyDiv w:val="1"/>
      <w:marLeft w:val="0"/>
      <w:marRight w:val="0"/>
      <w:marTop w:val="0"/>
      <w:marBottom w:val="0"/>
      <w:divBdr>
        <w:top w:val="none" w:sz="0" w:space="0" w:color="auto"/>
        <w:left w:val="none" w:sz="0" w:space="0" w:color="auto"/>
        <w:bottom w:val="none" w:sz="0" w:space="0" w:color="auto"/>
        <w:right w:val="none" w:sz="0" w:space="0" w:color="auto"/>
      </w:divBdr>
    </w:div>
    <w:div w:id="175274181">
      <w:bodyDiv w:val="1"/>
      <w:marLeft w:val="0"/>
      <w:marRight w:val="0"/>
      <w:marTop w:val="0"/>
      <w:marBottom w:val="0"/>
      <w:divBdr>
        <w:top w:val="none" w:sz="0" w:space="0" w:color="auto"/>
        <w:left w:val="none" w:sz="0" w:space="0" w:color="auto"/>
        <w:bottom w:val="none" w:sz="0" w:space="0" w:color="auto"/>
        <w:right w:val="none" w:sz="0" w:space="0" w:color="auto"/>
      </w:divBdr>
    </w:div>
    <w:div w:id="428234961">
      <w:bodyDiv w:val="1"/>
      <w:marLeft w:val="0"/>
      <w:marRight w:val="0"/>
      <w:marTop w:val="0"/>
      <w:marBottom w:val="0"/>
      <w:divBdr>
        <w:top w:val="none" w:sz="0" w:space="0" w:color="auto"/>
        <w:left w:val="none" w:sz="0" w:space="0" w:color="auto"/>
        <w:bottom w:val="none" w:sz="0" w:space="0" w:color="auto"/>
        <w:right w:val="none" w:sz="0" w:space="0" w:color="auto"/>
      </w:divBdr>
    </w:div>
    <w:div w:id="473956498">
      <w:bodyDiv w:val="1"/>
      <w:marLeft w:val="0"/>
      <w:marRight w:val="0"/>
      <w:marTop w:val="0"/>
      <w:marBottom w:val="0"/>
      <w:divBdr>
        <w:top w:val="none" w:sz="0" w:space="0" w:color="auto"/>
        <w:left w:val="none" w:sz="0" w:space="0" w:color="auto"/>
        <w:bottom w:val="none" w:sz="0" w:space="0" w:color="auto"/>
        <w:right w:val="none" w:sz="0" w:space="0" w:color="auto"/>
      </w:divBdr>
    </w:div>
    <w:div w:id="933709498">
      <w:bodyDiv w:val="1"/>
      <w:marLeft w:val="0"/>
      <w:marRight w:val="0"/>
      <w:marTop w:val="0"/>
      <w:marBottom w:val="0"/>
      <w:divBdr>
        <w:top w:val="none" w:sz="0" w:space="0" w:color="auto"/>
        <w:left w:val="none" w:sz="0" w:space="0" w:color="auto"/>
        <w:bottom w:val="none" w:sz="0" w:space="0" w:color="auto"/>
        <w:right w:val="none" w:sz="0" w:space="0" w:color="auto"/>
      </w:divBdr>
    </w:div>
    <w:div w:id="1176961870">
      <w:bodyDiv w:val="1"/>
      <w:marLeft w:val="0"/>
      <w:marRight w:val="0"/>
      <w:marTop w:val="0"/>
      <w:marBottom w:val="0"/>
      <w:divBdr>
        <w:top w:val="none" w:sz="0" w:space="0" w:color="auto"/>
        <w:left w:val="none" w:sz="0" w:space="0" w:color="auto"/>
        <w:bottom w:val="none" w:sz="0" w:space="0" w:color="auto"/>
        <w:right w:val="none" w:sz="0" w:space="0" w:color="auto"/>
      </w:divBdr>
    </w:div>
    <w:div w:id="1323580482">
      <w:bodyDiv w:val="1"/>
      <w:marLeft w:val="0"/>
      <w:marRight w:val="0"/>
      <w:marTop w:val="0"/>
      <w:marBottom w:val="0"/>
      <w:divBdr>
        <w:top w:val="none" w:sz="0" w:space="0" w:color="auto"/>
        <w:left w:val="none" w:sz="0" w:space="0" w:color="auto"/>
        <w:bottom w:val="none" w:sz="0" w:space="0" w:color="auto"/>
        <w:right w:val="none" w:sz="0" w:space="0" w:color="auto"/>
      </w:divBdr>
    </w:div>
    <w:div w:id="1327175635">
      <w:bodyDiv w:val="1"/>
      <w:marLeft w:val="0"/>
      <w:marRight w:val="0"/>
      <w:marTop w:val="0"/>
      <w:marBottom w:val="0"/>
      <w:divBdr>
        <w:top w:val="none" w:sz="0" w:space="0" w:color="auto"/>
        <w:left w:val="none" w:sz="0" w:space="0" w:color="auto"/>
        <w:bottom w:val="none" w:sz="0" w:space="0" w:color="auto"/>
        <w:right w:val="none" w:sz="0" w:space="0" w:color="auto"/>
      </w:divBdr>
    </w:div>
    <w:div w:id="1492259603">
      <w:bodyDiv w:val="1"/>
      <w:marLeft w:val="0"/>
      <w:marRight w:val="0"/>
      <w:marTop w:val="0"/>
      <w:marBottom w:val="0"/>
      <w:divBdr>
        <w:top w:val="none" w:sz="0" w:space="0" w:color="auto"/>
        <w:left w:val="none" w:sz="0" w:space="0" w:color="auto"/>
        <w:bottom w:val="none" w:sz="0" w:space="0" w:color="auto"/>
        <w:right w:val="none" w:sz="0" w:space="0" w:color="auto"/>
      </w:divBdr>
    </w:div>
    <w:div w:id="1561868828">
      <w:bodyDiv w:val="1"/>
      <w:marLeft w:val="0"/>
      <w:marRight w:val="0"/>
      <w:marTop w:val="0"/>
      <w:marBottom w:val="0"/>
      <w:divBdr>
        <w:top w:val="none" w:sz="0" w:space="0" w:color="auto"/>
        <w:left w:val="none" w:sz="0" w:space="0" w:color="auto"/>
        <w:bottom w:val="none" w:sz="0" w:space="0" w:color="auto"/>
        <w:right w:val="none" w:sz="0" w:space="0" w:color="auto"/>
      </w:divBdr>
    </w:div>
    <w:div w:id="1622688640">
      <w:bodyDiv w:val="1"/>
      <w:marLeft w:val="0"/>
      <w:marRight w:val="0"/>
      <w:marTop w:val="0"/>
      <w:marBottom w:val="0"/>
      <w:divBdr>
        <w:top w:val="none" w:sz="0" w:space="0" w:color="auto"/>
        <w:left w:val="none" w:sz="0" w:space="0" w:color="auto"/>
        <w:bottom w:val="none" w:sz="0" w:space="0" w:color="auto"/>
        <w:right w:val="none" w:sz="0" w:space="0" w:color="auto"/>
      </w:divBdr>
    </w:div>
    <w:div w:id="1696998251">
      <w:bodyDiv w:val="1"/>
      <w:marLeft w:val="0"/>
      <w:marRight w:val="0"/>
      <w:marTop w:val="0"/>
      <w:marBottom w:val="0"/>
      <w:divBdr>
        <w:top w:val="none" w:sz="0" w:space="0" w:color="auto"/>
        <w:left w:val="none" w:sz="0" w:space="0" w:color="auto"/>
        <w:bottom w:val="none" w:sz="0" w:space="0" w:color="auto"/>
        <w:right w:val="none" w:sz="0" w:space="0" w:color="auto"/>
      </w:divBdr>
    </w:div>
    <w:div w:id="1785926457">
      <w:bodyDiv w:val="1"/>
      <w:marLeft w:val="0"/>
      <w:marRight w:val="0"/>
      <w:marTop w:val="0"/>
      <w:marBottom w:val="0"/>
      <w:divBdr>
        <w:top w:val="none" w:sz="0" w:space="0" w:color="auto"/>
        <w:left w:val="none" w:sz="0" w:space="0" w:color="auto"/>
        <w:bottom w:val="none" w:sz="0" w:space="0" w:color="auto"/>
        <w:right w:val="none" w:sz="0" w:space="0" w:color="auto"/>
      </w:divBdr>
    </w:div>
    <w:div w:id="1803576785">
      <w:bodyDiv w:val="1"/>
      <w:marLeft w:val="0"/>
      <w:marRight w:val="0"/>
      <w:marTop w:val="0"/>
      <w:marBottom w:val="0"/>
      <w:divBdr>
        <w:top w:val="none" w:sz="0" w:space="0" w:color="auto"/>
        <w:left w:val="none" w:sz="0" w:space="0" w:color="auto"/>
        <w:bottom w:val="none" w:sz="0" w:space="0" w:color="auto"/>
        <w:right w:val="none" w:sz="0" w:space="0" w:color="auto"/>
      </w:divBdr>
    </w:div>
    <w:div w:id="19820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org/en/water-systems/materials-ingredients/nsf-protocol-534" TargetMode="External"/><Relationship Id="rId18" Type="http://schemas.openxmlformats.org/officeDocument/2006/relationships/hyperlink" Target="http://www.nsf.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sf.org/water-systems/regional-certification-approvals/european-approvals-certifications/eu-mhr-pre-assessment-services" TargetMode="External"/><Relationship Id="rId17" Type="http://schemas.openxmlformats.org/officeDocument/2006/relationships/hyperlink" Target="https://www.nsf.org/water-systems/regional-certification-approvals/european-approvals-certifications/eu-mhr-pre-assessment-services" TargetMode="External"/><Relationship Id="rId2" Type="http://schemas.openxmlformats.org/officeDocument/2006/relationships/customXml" Target="../customXml/item2.xml"/><Relationship Id="rId16" Type="http://schemas.openxmlformats.org/officeDocument/2006/relationships/hyperlink" Target="https://www.nsf.org/water-systems/regional-certification-approvals/uba-conformity-attestation-hygiene-requirements-products-materials-contact-drinking-wa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sf.org/water-systems/regional-certification-approvals/french-regulations" TargetMode="External"/><Relationship Id="rId23" Type="http://schemas.openxmlformats.org/officeDocument/2006/relationships/fontTable" Target="fontTable.xml"/><Relationship Id="rId10" Type="http://schemas.openxmlformats.org/officeDocument/2006/relationships/hyperlink" Target="mailto:media@nsf.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org/en/water-systems/materials-ingredients/nsf-protocol-534"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0" ma:contentTypeDescription="Create a new document." ma:contentTypeScope="" ma:versionID="e567d2c62672607d4649fc187507d9a1">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f1d53601de7674a29a0f0a5db10c2077"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761D8-4C9B-4F98-8708-79A8A948B627}">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customXml/itemProps2.xml><?xml version="1.0" encoding="utf-8"?>
<ds:datastoreItem xmlns:ds="http://schemas.openxmlformats.org/officeDocument/2006/customXml" ds:itemID="{4BC78F12-797C-4D58-BBED-978B1E200ABA}">
  <ds:schemaRefs>
    <ds:schemaRef ds:uri="http://schemas.microsoft.com/sharepoint/v3/contenttype/forms"/>
  </ds:schemaRefs>
</ds:datastoreItem>
</file>

<file path=customXml/itemProps3.xml><?xml version="1.0" encoding="utf-8"?>
<ds:datastoreItem xmlns:ds="http://schemas.openxmlformats.org/officeDocument/2006/customXml" ds:itemID="{E4E7446A-512E-49E4-805F-8CDDD810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742</Words>
  <Characters>5510</Characters>
  <Application>Microsoft Office Word</Application>
  <DocSecurity>0</DocSecurity>
  <Lines>45</Lines>
  <Paragraphs>12</Paragraphs>
  <ScaleCrop>false</ScaleCrop>
  <Company/>
  <LinksUpToDate>false</LinksUpToDate>
  <CharactersWithSpaces>6240</CharactersWithSpaces>
  <SharedDoc>false</SharedDoc>
  <HLinks>
    <vt:vector size="54" baseType="variant">
      <vt:variant>
        <vt:i4>2818175</vt:i4>
      </vt:variant>
      <vt:variant>
        <vt:i4>24</vt:i4>
      </vt:variant>
      <vt:variant>
        <vt:i4>0</vt:i4>
      </vt:variant>
      <vt:variant>
        <vt:i4>5</vt:i4>
      </vt:variant>
      <vt:variant>
        <vt:lpwstr>http://www.nsf.org/</vt:lpwstr>
      </vt:variant>
      <vt:variant>
        <vt:lpwstr/>
      </vt:variant>
      <vt:variant>
        <vt:i4>7471201</vt:i4>
      </vt:variant>
      <vt:variant>
        <vt:i4>21</vt:i4>
      </vt:variant>
      <vt:variant>
        <vt:i4>0</vt:i4>
      </vt:variant>
      <vt:variant>
        <vt:i4>5</vt:i4>
      </vt:variant>
      <vt:variant>
        <vt:lpwstr>https://www.nsf.org/water-systems/regional-certification-approvals/european-approvals-certifications/eu-mhr-pre-assessment-services</vt:lpwstr>
      </vt:variant>
      <vt:variant>
        <vt:lpwstr/>
      </vt:variant>
      <vt:variant>
        <vt:i4>4325466</vt:i4>
      </vt:variant>
      <vt:variant>
        <vt:i4>18</vt:i4>
      </vt:variant>
      <vt:variant>
        <vt:i4>0</vt:i4>
      </vt:variant>
      <vt:variant>
        <vt:i4>5</vt:i4>
      </vt:variant>
      <vt:variant>
        <vt:lpwstr>https://www.nsf.org/water-systems/regional-certification-approvals/uba-conformity-attestation-hygiene-requirements-products-materials-contact-drinking-water</vt:lpwstr>
      </vt:variant>
      <vt:variant>
        <vt:lpwstr/>
      </vt:variant>
      <vt:variant>
        <vt:i4>18</vt:i4>
      </vt:variant>
      <vt:variant>
        <vt:i4>15</vt:i4>
      </vt:variant>
      <vt:variant>
        <vt:i4>0</vt:i4>
      </vt:variant>
      <vt:variant>
        <vt:i4>5</vt:i4>
      </vt:variant>
      <vt:variant>
        <vt:lpwstr>https://www.nsf.org/water-systems/regional-certification-approvals/french-regulations</vt:lpwstr>
      </vt:variant>
      <vt:variant>
        <vt:lpwstr/>
      </vt:variant>
      <vt:variant>
        <vt:i4>3014756</vt:i4>
      </vt:variant>
      <vt:variant>
        <vt:i4>12</vt:i4>
      </vt:variant>
      <vt:variant>
        <vt:i4>0</vt:i4>
      </vt:variant>
      <vt:variant>
        <vt:i4>5</vt:i4>
      </vt:variant>
      <vt:variant>
        <vt:lpwstr>https://www.nsf.org/en/water-systems/materials-ingredients/nsf-protocol-534</vt:lpwstr>
      </vt:variant>
      <vt:variant>
        <vt:lpwstr/>
      </vt:variant>
      <vt:variant>
        <vt:i4>3014756</vt:i4>
      </vt:variant>
      <vt:variant>
        <vt:i4>9</vt:i4>
      </vt:variant>
      <vt:variant>
        <vt:i4>0</vt:i4>
      </vt:variant>
      <vt:variant>
        <vt:i4>5</vt:i4>
      </vt:variant>
      <vt:variant>
        <vt:lpwstr>https://www.nsf.org/en/water-systems/materials-ingredients/nsf-protocol-534</vt:lpwstr>
      </vt:variant>
      <vt:variant>
        <vt:lpwstr/>
      </vt:variant>
      <vt:variant>
        <vt:i4>7471201</vt:i4>
      </vt:variant>
      <vt:variant>
        <vt:i4>6</vt:i4>
      </vt:variant>
      <vt:variant>
        <vt:i4>0</vt:i4>
      </vt:variant>
      <vt:variant>
        <vt:i4>5</vt:i4>
      </vt:variant>
      <vt:variant>
        <vt:lpwstr>https://www.nsf.org/water-systems/regional-certification-approvals/european-approvals-certifications/eu-mhr-pre-assessment-services</vt:lpwstr>
      </vt:variant>
      <vt:variant>
        <vt:lpwstr/>
      </vt:variant>
      <vt:variant>
        <vt:i4>4718656</vt:i4>
      </vt:variant>
      <vt:variant>
        <vt:i4>3</vt:i4>
      </vt:variant>
      <vt:variant>
        <vt:i4>0</vt:i4>
      </vt:variant>
      <vt:variant>
        <vt:i4>5</vt:i4>
      </vt:variant>
      <vt:variant>
        <vt:lpwstr>https://www.nsf.org/</vt:lpwstr>
      </vt:variant>
      <vt:variant>
        <vt:lpwstr/>
      </vt:variant>
      <vt:variant>
        <vt:i4>655401</vt:i4>
      </vt:variant>
      <vt:variant>
        <vt:i4>0</vt:i4>
      </vt:variant>
      <vt:variant>
        <vt:i4>0</vt:i4>
      </vt:variant>
      <vt:variant>
        <vt:i4>5</vt:i4>
      </vt:variant>
      <vt:variant>
        <vt:lpwstr>mailto:media@nsf.org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c:description/>
  <cp:lastModifiedBy>Steven MacEwan</cp:lastModifiedBy>
  <cp:revision>23</cp:revision>
  <dcterms:created xsi:type="dcterms:W3CDTF">2025-11-27T11:25:00Z</dcterms:created>
  <dcterms:modified xsi:type="dcterms:W3CDTF">2025-12-01T15:36:00Z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0x0101002B9FAFE3B8CD6241BD6F260DED3959FE</vt:lpwstr>
  </property>
  <property fmtid="{D5CDD505-2E9C-101B-9397-08002B2CF9AE}" pid="3" name="MediaServiceImageTags">
    <vt:lpwstr/>
  </property>
  <property fmtid="{D5CDD505-2E9C-101B-9397-08002B2CF9AE}" pid="4" name="GrammarlyDocumentId">
    <vt:lpwstr>245003a7-64fc-4047-ad92-b215ceae9ff6</vt:lpwstr>
  </property>
  <property fmtid="{D5CDD505-2E9C-101B-9397-08002B2CF9AE}" pid="5" name="MSIP_Label_f2c848f1-078c-4e4f-8789-8a1259c542b8_Enabled">
    <vt:lpwstr>true</vt:lpwstr>
  </property>
  <property fmtid="{D5CDD505-2E9C-101B-9397-08002B2CF9AE}" pid="6" name="MSIP_Label_f2c848f1-078c-4e4f-8789-8a1259c542b8_SetDate">
    <vt:lpwstr>2025-12-01T15:36:43Z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d8fdc7b4-43d9-4a63-a80c-0b281441003b</vt:lpwstr>
  </property>
  <property fmtid="{D5CDD505-2E9C-101B-9397-08002B2CF9AE}" pid="11" name="MSIP_Label_f2c848f1-078c-4e4f-8789-8a1259c542b8_ContentBits">
    <vt:lpwstr>0</vt:lpwstr>
  </property>
  <property fmtid="{D5CDD505-2E9C-101B-9397-08002B2CF9AE}" pid="12" name="MSIP_Label_f2c848f1-078c-4e4f-8789-8a1259c542b8_Tag">
    <vt:lpwstr>10, 0, 1, 1</vt:lpwstr>
  </property>
</Properties>
</file>