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E847" w14:textId="3DC2ED3F" w:rsidR="00B43777" w:rsidRDefault="008A3896">
      <w:pPr>
        <w:rPr>
          <w:b/>
          <w:bCs/>
          <w:u w:val="single"/>
        </w:rPr>
      </w:pPr>
      <w:r>
        <w:rPr>
          <w:b/>
          <w:bCs/>
          <w:u w:val="single"/>
        </w:rPr>
        <w:t>FOR IMMEDIATE RELEASE</w:t>
      </w:r>
    </w:p>
    <w:p w14:paraId="7A14696B" w14:textId="7C1D1E69" w:rsidR="008A3896" w:rsidRDefault="008A3896">
      <w:pPr>
        <w:pBdr>
          <w:bottom w:val="single" w:sz="6" w:space="1" w:color="auto"/>
        </w:pBdr>
        <w:rPr>
          <w:b/>
          <w:bCs/>
          <w:u w:val="single"/>
        </w:rPr>
      </w:pPr>
    </w:p>
    <w:tbl>
      <w:tblPr>
        <w:tblW w:w="5000" w:type="pct"/>
        <w:tblCellMar>
          <w:left w:w="0" w:type="dxa"/>
          <w:right w:w="0" w:type="dxa"/>
        </w:tblCellMar>
        <w:tblLook w:val="04A0" w:firstRow="1" w:lastRow="0" w:firstColumn="1" w:lastColumn="0" w:noHBand="0" w:noVBand="1"/>
      </w:tblPr>
      <w:tblGrid>
        <w:gridCol w:w="9360"/>
      </w:tblGrid>
      <w:tr w:rsidR="008A3896" w14:paraId="26DA8DA0" w14:textId="77777777" w:rsidTr="008A389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8A3896" w14:paraId="7E7B380A" w14:textId="77777777">
              <w:trPr>
                <w:jc w:val="center"/>
              </w:trPr>
              <w:tc>
                <w:tcPr>
                  <w:tcW w:w="0" w:type="auto"/>
                  <w:hideMark/>
                </w:tcPr>
                <w:p w14:paraId="3DE5E2F8" w14:textId="77777777" w:rsidR="008A3896" w:rsidRDefault="008A3896"/>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8A3896" w14:paraId="6B28956A" w14:textId="77777777">
                    <w:tc>
                      <w:tcPr>
                        <w:tcW w:w="0" w:type="auto"/>
                        <w:tcMar>
                          <w:top w:w="135" w:type="dxa"/>
                          <w:left w:w="270" w:type="dxa"/>
                          <w:bottom w:w="135" w:type="dxa"/>
                          <w:right w:w="270" w:type="dxa"/>
                        </w:tcMar>
                        <w:vAlign w:val="center"/>
                        <w:hideMark/>
                      </w:tcPr>
                      <w:tbl>
                        <w:tblPr>
                          <w:tblW w:w="5000" w:type="pct"/>
                          <w:shd w:val="clear" w:color="auto" w:fill="ECECEC"/>
                          <w:tblLook w:val="04A0" w:firstRow="1" w:lastRow="0" w:firstColumn="1" w:lastColumn="0" w:noHBand="0" w:noVBand="1"/>
                        </w:tblPr>
                        <w:tblGrid>
                          <w:gridCol w:w="8814"/>
                        </w:tblGrid>
                        <w:tr w:rsidR="008A3896" w14:paraId="57EF8DF4" w14:textId="77777777">
                          <w:tc>
                            <w:tcPr>
                              <w:tcW w:w="0" w:type="auto"/>
                              <w:shd w:val="clear" w:color="auto" w:fill="ECECEC"/>
                              <w:tcMar>
                                <w:top w:w="270" w:type="dxa"/>
                                <w:left w:w="270" w:type="dxa"/>
                                <w:bottom w:w="270" w:type="dxa"/>
                                <w:right w:w="270" w:type="dxa"/>
                              </w:tcMar>
                              <w:hideMark/>
                            </w:tcPr>
                            <w:p w14:paraId="37411C83" w14:textId="457E6FAE" w:rsidR="008A3896" w:rsidRDefault="008A3896">
                              <w:pPr>
                                <w:spacing w:line="360" w:lineRule="auto"/>
                                <w:jc w:val="center"/>
                                <w:rPr>
                                  <w:rFonts w:ascii="Helvetica" w:eastAsia="Times New Roman" w:hAnsi="Helvetica" w:cs="Calibri"/>
                                  <w:b/>
                                  <w:bCs/>
                                  <w:color w:val="222222"/>
                                  <w:sz w:val="21"/>
                                  <w:szCs w:val="21"/>
                                </w:rPr>
                              </w:pPr>
                              <w:r>
                                <w:rPr>
                                  <w:rFonts w:ascii="Georgia" w:eastAsia="Times New Roman" w:hAnsi="Georgia"/>
                                  <w:b/>
                                  <w:bCs/>
                                  <w:color w:val="222222"/>
                                  <w:sz w:val="33"/>
                                  <w:szCs w:val="33"/>
                                </w:rPr>
                                <w:t xml:space="preserve">Leading Middle East Law Firm </w:t>
                              </w:r>
                              <w:r w:rsidR="004E7C3D">
                                <w:rPr>
                                  <w:rFonts w:ascii="Georgia" w:eastAsia="Times New Roman" w:hAnsi="Georgia"/>
                                  <w:b/>
                                  <w:bCs/>
                                  <w:color w:val="222222"/>
                                  <w:sz w:val="33"/>
                                  <w:szCs w:val="33"/>
                                </w:rPr>
                                <w:t>Establishes</w:t>
                              </w:r>
                              <w:r>
                                <w:rPr>
                                  <w:rFonts w:ascii="Georgia" w:eastAsia="Times New Roman" w:hAnsi="Georgia"/>
                                  <w:b/>
                                  <w:bCs/>
                                  <w:color w:val="222222"/>
                                  <w:sz w:val="33"/>
                                  <w:szCs w:val="33"/>
                                </w:rPr>
                                <w:t xml:space="preserve"> First Medical Cannabis Practice</w:t>
                              </w:r>
                              <w:r>
                                <w:rPr>
                                  <w:rFonts w:ascii="Helvetica" w:eastAsia="Times New Roman" w:hAnsi="Helvetica"/>
                                  <w:b/>
                                  <w:bCs/>
                                  <w:color w:val="222222"/>
                                  <w:sz w:val="21"/>
                                  <w:szCs w:val="21"/>
                                </w:rPr>
                                <w:t xml:space="preserve"> </w:t>
                              </w:r>
                            </w:p>
                          </w:tc>
                        </w:tr>
                      </w:tbl>
                      <w:p w14:paraId="1C25A49B" w14:textId="77777777" w:rsidR="008A3896" w:rsidRDefault="008A3896">
                        <w:pPr>
                          <w:rPr>
                            <w:rFonts w:ascii="Times New Roman" w:eastAsia="Times New Roman" w:hAnsi="Times New Roman" w:cs="Times New Roman"/>
                            <w:sz w:val="20"/>
                            <w:szCs w:val="20"/>
                          </w:rPr>
                        </w:pPr>
                      </w:p>
                    </w:tc>
                  </w:tr>
                </w:tbl>
                <w:p w14:paraId="0EF8EBD0" w14:textId="77777777" w:rsidR="008A3896" w:rsidRDefault="008A3896">
                  <w:pPr>
                    <w:rPr>
                      <w:rFonts w:ascii="Times New Roman" w:eastAsia="Times New Roman" w:hAnsi="Times New Roman" w:cs="Times New Roman"/>
                      <w:sz w:val="20"/>
                      <w:szCs w:val="20"/>
                    </w:rPr>
                  </w:pPr>
                </w:p>
              </w:tc>
            </w:tr>
          </w:tbl>
          <w:p w14:paraId="5821E1A6" w14:textId="77777777" w:rsidR="008A3896" w:rsidRDefault="008A3896">
            <w:pPr>
              <w:jc w:val="center"/>
              <w:rPr>
                <w:rFonts w:ascii="Times New Roman" w:eastAsia="Times New Roman" w:hAnsi="Times New Roman" w:cs="Times New Roman"/>
                <w:sz w:val="20"/>
                <w:szCs w:val="20"/>
              </w:rPr>
            </w:pPr>
          </w:p>
        </w:tc>
      </w:tr>
    </w:tbl>
    <w:p w14:paraId="2977F151"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6A84C330" w14:textId="77777777" w:rsidTr="008A389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A3896" w14:paraId="7D17D6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A3896" w14:paraId="12737428" w14:textId="77777777">
                    <w:tc>
                      <w:tcPr>
                        <w:tcW w:w="0" w:type="auto"/>
                        <w:tcMar>
                          <w:top w:w="0" w:type="dxa"/>
                          <w:left w:w="270" w:type="dxa"/>
                          <w:bottom w:w="135" w:type="dxa"/>
                          <w:right w:w="270" w:type="dxa"/>
                        </w:tcMar>
                        <w:hideMark/>
                      </w:tcPr>
                      <w:p w14:paraId="7971811F" w14:textId="27E46B22" w:rsidR="008A3896" w:rsidRDefault="008A3896">
                        <w:pPr>
                          <w:spacing w:line="360" w:lineRule="auto"/>
                          <w:rPr>
                            <w:rFonts w:ascii="Helvetica" w:eastAsia="Times New Roman" w:hAnsi="Helvetica"/>
                            <w:color w:val="202020"/>
                            <w:sz w:val="24"/>
                            <w:szCs w:val="24"/>
                          </w:rPr>
                        </w:pPr>
                        <w:r>
                          <w:rPr>
                            <w:rFonts w:ascii="Georgia" w:eastAsia="Times New Roman" w:hAnsi="Georgia"/>
                            <w:color w:val="202020"/>
                            <w:sz w:val="24"/>
                            <w:szCs w:val="24"/>
                          </w:rPr>
                          <w:t> </w:t>
                        </w:r>
                        <w:r>
                          <w:rPr>
                            <w:rFonts w:ascii="Georgia" w:eastAsia="Times New Roman" w:hAnsi="Georgia"/>
                            <w:color w:val="202020"/>
                            <w:sz w:val="24"/>
                            <w:szCs w:val="24"/>
                          </w:rPr>
                          <w:br/>
                        </w:r>
                        <w:r>
                          <w:rPr>
                            <w:rStyle w:val="Strong"/>
                            <w:rFonts w:ascii="Georgia" w:eastAsia="Times New Roman" w:hAnsi="Georgia"/>
                            <w:color w:val="202020"/>
                            <w:sz w:val="24"/>
                            <w:szCs w:val="24"/>
                          </w:rPr>
                          <w:t xml:space="preserve">With the passing of the first Arab medical cannabis law by Lebanon, leading Middle East law firm Wasel &amp; Wasel establishes the first medical cannabis law practice in the </w:t>
                        </w:r>
                        <w:r w:rsidR="004E7C3D">
                          <w:rPr>
                            <w:rStyle w:val="Strong"/>
                            <w:rFonts w:ascii="Georgia" w:eastAsia="Times New Roman" w:hAnsi="Georgia"/>
                            <w:color w:val="202020"/>
                            <w:sz w:val="24"/>
                            <w:szCs w:val="24"/>
                          </w:rPr>
                          <w:t xml:space="preserve">MENA </w:t>
                        </w:r>
                        <w:r>
                          <w:rPr>
                            <w:rStyle w:val="Strong"/>
                            <w:rFonts w:ascii="Georgia" w:eastAsia="Times New Roman" w:hAnsi="Georgia"/>
                            <w:color w:val="202020"/>
                            <w:sz w:val="24"/>
                            <w:szCs w:val="24"/>
                          </w:rPr>
                          <w:t>region</w:t>
                        </w:r>
                        <w:r w:rsidR="004E7C3D">
                          <w:rPr>
                            <w:rStyle w:val="Strong"/>
                            <w:rFonts w:ascii="Georgia" w:eastAsia="Times New Roman" w:hAnsi="Georgia"/>
                            <w:color w:val="202020"/>
                            <w:sz w:val="24"/>
                            <w:szCs w:val="24"/>
                          </w:rPr>
                          <w:t>.</w:t>
                        </w:r>
                        <w:r>
                          <w:rPr>
                            <w:rFonts w:ascii="Georgia" w:eastAsia="Times New Roman" w:hAnsi="Georgia"/>
                            <w:color w:val="202020"/>
                            <w:sz w:val="24"/>
                            <w:szCs w:val="24"/>
                          </w:rPr>
                          <w:br/>
                          <w:t> </w:t>
                        </w:r>
                        <w:r>
                          <w:rPr>
                            <w:rFonts w:ascii="Georgia" w:eastAsia="Times New Roman" w:hAnsi="Georgia"/>
                            <w:color w:val="202020"/>
                            <w:sz w:val="24"/>
                            <w:szCs w:val="24"/>
                          </w:rPr>
                          <w:br/>
                          <w:t>The law firm of Wasel &amp; Wasel has established the first medical cannabis legal practice in the Middle East, in response to the Lebanese Parliament legalizing the cultivation, trade, research, and use of medical cannabis earlier this year.</w:t>
                        </w:r>
                        <w:r>
                          <w:rPr>
                            <w:rFonts w:ascii="Georgia" w:eastAsia="Times New Roman" w:hAnsi="Georgia"/>
                            <w:color w:val="202020"/>
                            <w:sz w:val="24"/>
                            <w:szCs w:val="24"/>
                          </w:rPr>
                          <w:br/>
                          <w:t> </w:t>
                        </w:r>
                        <w:r>
                          <w:rPr>
                            <w:rFonts w:ascii="Georgia" w:eastAsia="Times New Roman" w:hAnsi="Georgia"/>
                            <w:color w:val="202020"/>
                            <w:sz w:val="24"/>
                            <w:szCs w:val="24"/>
                          </w:rPr>
                          <w:br/>
                          <w:t>The global medical cannabis market is expected to increase to as much as USD 60 billion by 2024. The decision by Wasel &amp; Wasel to establish the practice comes as a result of significant interest seen by the firm in the Lebanese medical cannabis market from Europe and China, England, and Canada, and from within Lebanon and regionally.</w:t>
                        </w:r>
                        <w:r>
                          <w:rPr>
                            <w:rFonts w:ascii="Georgia" w:eastAsia="Times New Roman" w:hAnsi="Georgia"/>
                            <w:color w:val="202020"/>
                            <w:sz w:val="24"/>
                            <w:szCs w:val="24"/>
                          </w:rPr>
                          <w:br/>
                          <w:t> </w:t>
                        </w:r>
                        <w:r>
                          <w:rPr>
                            <w:rFonts w:ascii="Georgia" w:eastAsia="Times New Roman" w:hAnsi="Georgia"/>
                            <w:color w:val="202020"/>
                            <w:sz w:val="24"/>
                            <w:szCs w:val="24"/>
                          </w:rPr>
                          <w:br/>
                          <w:t>Through the first Middle East dedicated medical cannabis practice, Wasel &amp; Wasel provides counsel to pharmaceutical companies, manufacturers, sellers and buyers of know-how, biotech companies, cannabis real estate companies, Lebanese investors looking to globalize their medical cannabis businesses, and foreign investors looking to explore the medical cannabis market in Lebanon.</w:t>
                        </w:r>
                        <w:r>
                          <w:rPr>
                            <w:rFonts w:ascii="Georgia" w:eastAsia="Times New Roman" w:hAnsi="Georgia"/>
                            <w:color w:val="202020"/>
                            <w:sz w:val="24"/>
                            <w:szCs w:val="24"/>
                          </w:rPr>
                          <w:br/>
                          <w:t> </w:t>
                        </w:r>
                        <w:r>
                          <w:rPr>
                            <w:rFonts w:ascii="Georgia" w:eastAsia="Times New Roman" w:hAnsi="Georgia"/>
                            <w:color w:val="202020"/>
                            <w:sz w:val="24"/>
                            <w:szCs w:val="24"/>
                          </w:rPr>
                          <w:br/>
                          <w:t xml:space="preserve">Joining Wasel &amp; Wasel to support the new practice is Robert Raich, Harvard graduate and former member of the California Attorney General’s Medical </w:t>
                        </w:r>
                        <w:r>
                          <w:rPr>
                            <w:rFonts w:ascii="Georgia" w:eastAsia="Times New Roman" w:hAnsi="Georgia"/>
                            <w:color w:val="202020"/>
                            <w:sz w:val="24"/>
                            <w:szCs w:val="24"/>
                          </w:rPr>
                          <w:lastRenderedPageBreak/>
                          <w:t>Marijuana Task Force. Mr. Raich was also counsel on the only two medical cannabis cases heard by the United States Supreme Court and was a Founding Board Member of the International Cannabis Bar Association.</w:t>
                        </w:r>
                        <w:r>
                          <w:rPr>
                            <w:rFonts w:ascii="Helvetica" w:eastAsia="Times New Roman" w:hAnsi="Helvetica"/>
                            <w:color w:val="202020"/>
                            <w:sz w:val="24"/>
                            <w:szCs w:val="24"/>
                          </w:rPr>
                          <w:t xml:space="preserve"> </w:t>
                        </w:r>
                      </w:p>
                    </w:tc>
                  </w:tr>
                </w:tbl>
                <w:p w14:paraId="723BD99A" w14:textId="77777777" w:rsidR="008A3896" w:rsidRDefault="008A3896">
                  <w:pPr>
                    <w:rPr>
                      <w:rFonts w:ascii="Times New Roman" w:eastAsia="Times New Roman" w:hAnsi="Times New Roman" w:cs="Times New Roman"/>
                      <w:sz w:val="20"/>
                      <w:szCs w:val="20"/>
                    </w:rPr>
                  </w:pPr>
                </w:p>
              </w:tc>
            </w:tr>
          </w:tbl>
          <w:p w14:paraId="1680E959" w14:textId="77777777" w:rsidR="008A3896" w:rsidRDefault="008A3896">
            <w:pPr>
              <w:rPr>
                <w:rFonts w:ascii="Times New Roman" w:eastAsia="Times New Roman" w:hAnsi="Times New Roman" w:cs="Times New Roman"/>
                <w:sz w:val="20"/>
                <w:szCs w:val="20"/>
              </w:rPr>
            </w:pPr>
          </w:p>
        </w:tc>
      </w:tr>
    </w:tbl>
    <w:p w14:paraId="0240E9B3"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1A031557" w14:textId="77777777" w:rsidTr="008A389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A3896" w14:paraId="4C704EB8"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A3896" w14:paraId="5D0894CC" w14:textId="77777777">
                    <w:tc>
                      <w:tcPr>
                        <w:tcW w:w="0" w:type="auto"/>
                        <w:hideMark/>
                      </w:tcPr>
                      <w:p w14:paraId="0F5222AA" w14:textId="738E864B" w:rsidR="008A3896" w:rsidRDefault="008A3896">
                        <w:pPr>
                          <w:jc w:val="center"/>
                          <w:rPr>
                            <w:rFonts w:eastAsia="Times New Roman"/>
                          </w:rPr>
                        </w:pPr>
                        <w:r>
                          <w:rPr>
                            <w:rFonts w:eastAsia="Times New Roman"/>
                            <w:noProof/>
                          </w:rPr>
                          <w:drawing>
                            <wp:inline distT="0" distB="0" distL="0" distR="0" wp14:anchorId="72C05898" wp14:editId="6C9A3921">
                              <wp:extent cx="2514600"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A3896" w14:paraId="3A5D5D7E" w14:textId="77777777">
                    <w:tc>
                      <w:tcPr>
                        <w:tcW w:w="0" w:type="auto"/>
                        <w:hideMark/>
                      </w:tcPr>
                      <w:p w14:paraId="2D413A11" w14:textId="77777777" w:rsidR="008A3896" w:rsidRDefault="008A3896">
                        <w:pPr>
                          <w:spacing w:line="360" w:lineRule="auto"/>
                          <w:rPr>
                            <w:rFonts w:ascii="Helvetica" w:eastAsia="Times New Roman" w:hAnsi="Helvetica" w:cs="Calibri"/>
                            <w:color w:val="202020"/>
                            <w:sz w:val="24"/>
                            <w:szCs w:val="24"/>
                          </w:rPr>
                        </w:pPr>
                        <w:r>
                          <w:rPr>
                            <w:rFonts w:ascii="Georgia" w:eastAsia="Times New Roman" w:hAnsi="Georgia"/>
                            <w:color w:val="202020"/>
                            <w:sz w:val="24"/>
                            <w:szCs w:val="24"/>
                          </w:rPr>
                          <w:t>The dedicated practice will focus on navigating domestic licensing and regional and global compliance issues for import and export, intellectual property, insurance and taxation, plantations and operations, liability issues, and cross-jurisdictional trade and joint ventures.</w:t>
                        </w:r>
                        <w:r>
                          <w:rPr>
                            <w:rFonts w:ascii="Helvetica" w:eastAsia="Times New Roman" w:hAnsi="Helvetica"/>
                            <w:color w:val="202020"/>
                            <w:sz w:val="24"/>
                            <w:szCs w:val="24"/>
                          </w:rPr>
                          <w:t xml:space="preserve"> </w:t>
                        </w:r>
                      </w:p>
                    </w:tc>
                  </w:tr>
                </w:tbl>
                <w:p w14:paraId="2AD870E8" w14:textId="77777777" w:rsidR="008A3896" w:rsidRDefault="008A3896">
                  <w:pPr>
                    <w:rPr>
                      <w:rFonts w:ascii="Times New Roman" w:eastAsia="Times New Roman" w:hAnsi="Times New Roman" w:cs="Times New Roman"/>
                      <w:sz w:val="20"/>
                      <w:szCs w:val="20"/>
                    </w:rPr>
                  </w:pPr>
                </w:p>
              </w:tc>
            </w:tr>
          </w:tbl>
          <w:p w14:paraId="0B88CBE7" w14:textId="77777777" w:rsidR="008A3896" w:rsidRDefault="008A3896">
            <w:pPr>
              <w:rPr>
                <w:rFonts w:ascii="Times New Roman" w:eastAsia="Times New Roman" w:hAnsi="Times New Roman" w:cs="Times New Roman"/>
                <w:sz w:val="20"/>
                <w:szCs w:val="20"/>
              </w:rPr>
            </w:pPr>
          </w:p>
        </w:tc>
      </w:tr>
    </w:tbl>
    <w:p w14:paraId="03567BD5"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27CA459E" w14:textId="77777777" w:rsidTr="008A389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A3896" w14:paraId="263F8E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A3896" w14:paraId="55F722F4" w14:textId="77777777">
                    <w:tc>
                      <w:tcPr>
                        <w:tcW w:w="0" w:type="auto"/>
                        <w:tcMar>
                          <w:top w:w="0" w:type="dxa"/>
                          <w:left w:w="270" w:type="dxa"/>
                          <w:bottom w:w="135" w:type="dxa"/>
                          <w:right w:w="270" w:type="dxa"/>
                        </w:tcMar>
                        <w:hideMark/>
                      </w:tcPr>
                      <w:p w14:paraId="27D949F6" w14:textId="77777777" w:rsidR="008A3896" w:rsidRDefault="008A3896">
                        <w:pPr>
                          <w:spacing w:line="360" w:lineRule="auto"/>
                          <w:rPr>
                            <w:rFonts w:ascii="Helvetica" w:eastAsia="Times New Roman" w:hAnsi="Helvetica"/>
                            <w:color w:val="202020"/>
                            <w:sz w:val="24"/>
                            <w:szCs w:val="24"/>
                          </w:rPr>
                        </w:pPr>
                        <w:r>
                          <w:rPr>
                            <w:rFonts w:ascii="Georgia" w:eastAsia="Times New Roman" w:hAnsi="Georgia"/>
                            <w:color w:val="202020"/>
                            <w:sz w:val="24"/>
                            <w:szCs w:val="24"/>
                          </w:rPr>
                          <w:t>Mahmoud Abuwasel, the Managing Partner of Wasel &amp; Wasel, commenting on the launch of the practice said:</w:t>
                        </w:r>
                        <w:r>
                          <w:rPr>
                            <w:rFonts w:ascii="Georgia" w:eastAsia="Times New Roman" w:hAnsi="Georgia"/>
                            <w:color w:val="202020"/>
                            <w:sz w:val="24"/>
                            <w:szCs w:val="24"/>
                          </w:rPr>
                          <w:br/>
                          <w:t> </w:t>
                        </w:r>
                        <w:r>
                          <w:rPr>
                            <w:rFonts w:ascii="Georgia" w:eastAsia="Times New Roman" w:hAnsi="Georgia"/>
                            <w:color w:val="202020"/>
                            <w:sz w:val="24"/>
                            <w:szCs w:val="24"/>
                          </w:rPr>
                          <w:br/>
                          <w:t>“We have seen the medical cannabis industry boom rapidly in other jurisdictions. With global exposure and international trade in this industry, Lebanon is already seeing significant interest from global investors. Being one of the recognized leading Middle East law firms, we are proud to be on the frontlines of this exciting new medical cannabis economy with leading industry and regional expertise. We have had over eight hundred notes of interest and are receiving inquiries from worldwide investors to enter the Lebanese medical cannabis market.”</w:t>
                        </w:r>
                        <w:r>
                          <w:rPr>
                            <w:rFonts w:ascii="Georgia" w:eastAsia="Times New Roman" w:hAnsi="Georgia"/>
                            <w:color w:val="202020"/>
                            <w:sz w:val="24"/>
                            <w:szCs w:val="24"/>
                          </w:rPr>
                          <w:br/>
                          <w:t> </w:t>
                        </w:r>
                        <w:r>
                          <w:rPr>
                            <w:rFonts w:ascii="Georgia" w:eastAsia="Times New Roman" w:hAnsi="Georgia"/>
                            <w:color w:val="202020"/>
                            <w:sz w:val="24"/>
                            <w:szCs w:val="24"/>
                          </w:rPr>
                          <w:br/>
                          <w:t>Leading medical cannabis attorney, Robert Raich, added:</w:t>
                        </w:r>
                        <w:r>
                          <w:rPr>
                            <w:rFonts w:ascii="Georgia" w:eastAsia="Times New Roman" w:hAnsi="Georgia"/>
                            <w:color w:val="202020"/>
                            <w:sz w:val="24"/>
                            <w:szCs w:val="24"/>
                          </w:rPr>
                          <w:br/>
                          <w:t> </w:t>
                        </w:r>
                        <w:r>
                          <w:rPr>
                            <w:rFonts w:ascii="Georgia" w:eastAsia="Times New Roman" w:hAnsi="Georgia"/>
                            <w:color w:val="202020"/>
                            <w:sz w:val="24"/>
                            <w:szCs w:val="24"/>
                          </w:rPr>
                          <w:br/>
                          <w:t xml:space="preserve">“This is a very exciting time for this industry. Medical cannabis businesses in the US and other markets are always interested in exploring new economies to invest in for this industry. Lebanon presents a great offering with its optimal geographical </w:t>
                        </w:r>
                        <w:r>
                          <w:rPr>
                            <w:rFonts w:ascii="Georgia" w:eastAsia="Times New Roman" w:hAnsi="Georgia"/>
                            <w:color w:val="202020"/>
                            <w:sz w:val="24"/>
                            <w:szCs w:val="24"/>
                          </w:rPr>
                          <w:lastRenderedPageBreak/>
                          <w:t>positioning and global market exposure, and I look forward on working with Wasel &amp; Wasel in supporting clients in the US, Lebanon and globally in Lebanon’s new industry.”</w:t>
                        </w:r>
                        <w:r>
                          <w:rPr>
                            <w:rFonts w:ascii="Helvetica" w:eastAsia="Times New Roman" w:hAnsi="Helvetica"/>
                            <w:color w:val="202020"/>
                            <w:sz w:val="24"/>
                            <w:szCs w:val="24"/>
                          </w:rPr>
                          <w:t xml:space="preserve"> </w:t>
                        </w:r>
                      </w:p>
                    </w:tc>
                  </w:tr>
                </w:tbl>
                <w:p w14:paraId="0504DA83" w14:textId="77777777" w:rsidR="008A3896" w:rsidRDefault="008A3896">
                  <w:pPr>
                    <w:rPr>
                      <w:rFonts w:ascii="Times New Roman" w:eastAsia="Times New Roman" w:hAnsi="Times New Roman" w:cs="Times New Roman"/>
                      <w:sz w:val="20"/>
                      <w:szCs w:val="20"/>
                    </w:rPr>
                  </w:pPr>
                </w:p>
              </w:tc>
            </w:tr>
          </w:tbl>
          <w:p w14:paraId="6F443C4D" w14:textId="77777777" w:rsidR="008A3896" w:rsidRDefault="008A3896">
            <w:pPr>
              <w:rPr>
                <w:rFonts w:ascii="Times New Roman" w:eastAsia="Times New Roman" w:hAnsi="Times New Roman" w:cs="Times New Roman"/>
                <w:sz w:val="20"/>
                <w:szCs w:val="20"/>
              </w:rPr>
            </w:pPr>
          </w:p>
        </w:tc>
      </w:tr>
    </w:tbl>
    <w:p w14:paraId="15DD8AC1"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578994F3" w14:textId="77777777" w:rsidTr="008A3896">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A3896" w14:paraId="5736A973" w14:textId="77777777">
              <w:trPr>
                <w:hidden/>
              </w:trPr>
              <w:tc>
                <w:tcPr>
                  <w:tcW w:w="0" w:type="auto"/>
                  <w:tcBorders>
                    <w:top w:val="single" w:sz="12" w:space="0" w:color="EAEAEA"/>
                    <w:left w:val="nil"/>
                    <w:bottom w:val="nil"/>
                    <w:right w:val="nil"/>
                  </w:tcBorders>
                  <w:vAlign w:val="center"/>
                  <w:hideMark/>
                </w:tcPr>
                <w:p w14:paraId="6F20C51C" w14:textId="77777777" w:rsidR="008A3896" w:rsidRDefault="008A3896">
                  <w:pPr>
                    <w:rPr>
                      <w:rFonts w:eastAsia="Times New Roman"/>
                      <w:vanish/>
                    </w:rPr>
                  </w:pPr>
                </w:p>
              </w:tc>
            </w:tr>
          </w:tbl>
          <w:p w14:paraId="670F785E" w14:textId="77777777" w:rsidR="008A3896" w:rsidRDefault="008A3896">
            <w:pPr>
              <w:rPr>
                <w:rFonts w:ascii="Times New Roman" w:eastAsia="Times New Roman" w:hAnsi="Times New Roman" w:cs="Times New Roman"/>
                <w:sz w:val="20"/>
                <w:szCs w:val="20"/>
              </w:rPr>
            </w:pPr>
          </w:p>
        </w:tc>
      </w:tr>
    </w:tbl>
    <w:p w14:paraId="54241035"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7F9DDD0A" w14:textId="77777777" w:rsidTr="008A3896">
        <w:tc>
          <w:tcPr>
            <w:tcW w:w="0" w:type="auto"/>
            <w:tcMar>
              <w:top w:w="0" w:type="dxa"/>
              <w:left w:w="270" w:type="dxa"/>
              <w:bottom w:w="270" w:type="dxa"/>
              <w:right w:w="270" w:type="dxa"/>
            </w:tcMar>
            <w:hideMark/>
          </w:tcPr>
          <w:tbl>
            <w:tblPr>
              <w:tblW w:w="5000" w:type="pct"/>
              <w:jc w:val="center"/>
              <w:shd w:val="clear" w:color="auto" w:fill="6366A0"/>
              <w:tblCellMar>
                <w:left w:w="0" w:type="dxa"/>
                <w:right w:w="0" w:type="dxa"/>
              </w:tblCellMar>
              <w:tblLook w:val="04A0" w:firstRow="1" w:lastRow="0" w:firstColumn="1" w:lastColumn="0" w:noHBand="0" w:noVBand="1"/>
            </w:tblPr>
            <w:tblGrid>
              <w:gridCol w:w="8820"/>
            </w:tblGrid>
            <w:tr w:rsidR="008A3896" w14:paraId="2A33BE9F" w14:textId="77777777">
              <w:trPr>
                <w:jc w:val="center"/>
              </w:trPr>
              <w:tc>
                <w:tcPr>
                  <w:tcW w:w="0" w:type="auto"/>
                  <w:shd w:val="clear" w:color="auto" w:fill="6366A0"/>
                  <w:tcMar>
                    <w:top w:w="270" w:type="dxa"/>
                    <w:left w:w="270" w:type="dxa"/>
                    <w:bottom w:w="270" w:type="dxa"/>
                    <w:right w:w="270" w:type="dxa"/>
                  </w:tcMar>
                  <w:vAlign w:val="center"/>
                  <w:hideMark/>
                </w:tcPr>
                <w:p w14:paraId="068EAA9B" w14:textId="77777777" w:rsidR="008A3896" w:rsidRDefault="004E7C3D">
                  <w:pPr>
                    <w:jc w:val="center"/>
                    <w:rPr>
                      <w:rFonts w:ascii="Georgia" w:eastAsia="Times New Roman" w:hAnsi="Georgia"/>
                      <w:sz w:val="30"/>
                      <w:szCs w:val="30"/>
                    </w:rPr>
                  </w:pPr>
                  <w:hyperlink r:id="rId5" w:tgtFrame="_blank" w:tooltip="Click Here to Download the Medical Cannabis Law" w:history="1">
                    <w:r w:rsidR="008A3896">
                      <w:rPr>
                        <w:rStyle w:val="Hyperlink"/>
                        <w:rFonts w:ascii="Georgia" w:eastAsia="Times New Roman" w:hAnsi="Georgia"/>
                        <w:color w:val="FFFFFF"/>
                        <w:sz w:val="30"/>
                        <w:szCs w:val="30"/>
                      </w:rPr>
                      <w:t>Click Here to Download the Medical Cannabis Law</w:t>
                    </w:r>
                  </w:hyperlink>
                  <w:r w:rsidR="008A3896">
                    <w:rPr>
                      <w:rFonts w:ascii="Georgia" w:eastAsia="Times New Roman" w:hAnsi="Georgia"/>
                      <w:sz w:val="30"/>
                      <w:szCs w:val="30"/>
                    </w:rPr>
                    <w:t xml:space="preserve"> </w:t>
                  </w:r>
                </w:p>
              </w:tc>
            </w:tr>
          </w:tbl>
          <w:p w14:paraId="1E24AA16" w14:textId="77777777" w:rsidR="008A3896" w:rsidRDefault="008A3896">
            <w:pPr>
              <w:jc w:val="center"/>
              <w:rPr>
                <w:rFonts w:ascii="Times New Roman" w:eastAsia="Times New Roman" w:hAnsi="Times New Roman" w:cs="Times New Roman"/>
                <w:sz w:val="20"/>
                <w:szCs w:val="20"/>
              </w:rPr>
            </w:pPr>
          </w:p>
        </w:tc>
      </w:tr>
    </w:tbl>
    <w:p w14:paraId="6635BAAC"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165BE4E1" w14:textId="77777777" w:rsidTr="008A3896">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9351"/>
            </w:tblGrid>
            <w:tr w:rsidR="008A3896" w14:paraId="11ED66C0" w14:textId="77777777">
              <w:trPr>
                <w:jc w:val="center"/>
                <w:hidden/>
              </w:trPr>
              <w:tc>
                <w:tcPr>
                  <w:tcW w:w="0" w:type="auto"/>
                  <w:hideMark/>
                </w:tcPr>
                <w:p w14:paraId="36474402" w14:textId="77777777" w:rsidR="008A3896" w:rsidRDefault="008A3896">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1"/>
                  </w:tblGrid>
                  <w:tr w:rsidR="008A3896" w14:paraId="6DDA548A" w14:textId="77777777">
                    <w:tc>
                      <w:tcPr>
                        <w:tcW w:w="0" w:type="auto"/>
                        <w:tcMar>
                          <w:top w:w="135" w:type="dxa"/>
                          <w:left w:w="270" w:type="dxa"/>
                          <w:bottom w:w="135" w:type="dxa"/>
                          <w:right w:w="270" w:type="dxa"/>
                        </w:tcMar>
                        <w:vAlign w:val="center"/>
                        <w:hideMark/>
                      </w:tcPr>
                      <w:tbl>
                        <w:tblPr>
                          <w:tblW w:w="5000" w:type="pct"/>
                          <w:shd w:val="clear" w:color="auto" w:fill="ECECEC"/>
                          <w:tblLook w:val="04A0" w:firstRow="1" w:lastRow="0" w:firstColumn="1" w:lastColumn="0" w:noHBand="0" w:noVBand="1"/>
                        </w:tblPr>
                        <w:tblGrid>
                          <w:gridCol w:w="8811"/>
                        </w:tblGrid>
                        <w:tr w:rsidR="008A3896" w14:paraId="57B8F53D" w14:textId="77777777">
                          <w:tc>
                            <w:tcPr>
                              <w:tcW w:w="0" w:type="auto"/>
                              <w:shd w:val="clear" w:color="auto" w:fill="ECECEC"/>
                              <w:tcMar>
                                <w:top w:w="270" w:type="dxa"/>
                                <w:left w:w="270" w:type="dxa"/>
                                <w:bottom w:w="270" w:type="dxa"/>
                                <w:right w:w="270" w:type="dxa"/>
                              </w:tcMar>
                              <w:hideMark/>
                            </w:tcPr>
                            <w:p w14:paraId="6708CD4D" w14:textId="77777777" w:rsidR="008A3896" w:rsidRDefault="008A3896">
                              <w:pPr>
                                <w:spacing w:line="360" w:lineRule="auto"/>
                                <w:jc w:val="center"/>
                                <w:rPr>
                                  <w:rFonts w:ascii="Helvetica" w:eastAsia="Times New Roman" w:hAnsi="Helvetica" w:cs="Calibri"/>
                                  <w:b/>
                                  <w:bCs/>
                                  <w:color w:val="222222"/>
                                  <w:sz w:val="21"/>
                                  <w:szCs w:val="21"/>
                                </w:rPr>
                              </w:pPr>
                              <w:r>
                                <w:rPr>
                                  <w:rFonts w:ascii="Georgia" w:eastAsia="Times New Roman" w:hAnsi="Georgia"/>
                                  <w:b/>
                                  <w:bCs/>
                                  <w:color w:val="222222"/>
                                  <w:sz w:val="36"/>
                                  <w:szCs w:val="36"/>
                                </w:rPr>
                                <w:t>Contact us for more details:</w:t>
                              </w:r>
                              <w:r>
                                <w:rPr>
                                  <w:rFonts w:ascii="Helvetica" w:eastAsia="Times New Roman" w:hAnsi="Helvetica"/>
                                  <w:b/>
                                  <w:bCs/>
                                  <w:color w:val="222222"/>
                                  <w:sz w:val="21"/>
                                  <w:szCs w:val="21"/>
                                </w:rPr>
                                <w:t xml:space="preserve"> </w:t>
                              </w:r>
                            </w:p>
                          </w:tc>
                        </w:tr>
                      </w:tbl>
                      <w:p w14:paraId="6DA4FF12" w14:textId="77777777" w:rsidR="008A3896" w:rsidRDefault="008A3896">
                        <w:pPr>
                          <w:rPr>
                            <w:rFonts w:ascii="Times New Roman" w:eastAsia="Times New Roman" w:hAnsi="Times New Roman" w:cs="Times New Roman"/>
                            <w:sz w:val="20"/>
                            <w:szCs w:val="20"/>
                          </w:rPr>
                        </w:pPr>
                      </w:p>
                    </w:tc>
                  </w:tr>
                </w:tbl>
                <w:p w14:paraId="6BEA2DD6" w14:textId="77777777" w:rsidR="008A3896" w:rsidRDefault="008A3896">
                  <w:pPr>
                    <w:rPr>
                      <w:rFonts w:ascii="Times New Roman" w:eastAsia="Times New Roman" w:hAnsi="Times New Roman" w:cs="Times New Roman"/>
                      <w:sz w:val="20"/>
                      <w:szCs w:val="20"/>
                    </w:rPr>
                  </w:pPr>
                </w:p>
              </w:tc>
            </w:tr>
          </w:tbl>
          <w:p w14:paraId="5B8B9EE7" w14:textId="77777777" w:rsidR="008A3896" w:rsidRDefault="008A3896">
            <w:pPr>
              <w:jc w:val="center"/>
              <w:rPr>
                <w:rFonts w:ascii="Times New Roman" w:eastAsia="Times New Roman" w:hAnsi="Times New Roman" w:cs="Times New Roman"/>
                <w:sz w:val="20"/>
                <w:szCs w:val="20"/>
              </w:rPr>
            </w:pPr>
          </w:p>
        </w:tc>
      </w:tr>
    </w:tbl>
    <w:p w14:paraId="5E6840DC"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56B96803" w14:textId="77777777" w:rsidTr="008A389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A3896" w14:paraId="61118D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A3896" w14:paraId="236FE3A7" w14:textId="77777777">
                    <w:tc>
                      <w:tcPr>
                        <w:tcW w:w="0" w:type="auto"/>
                        <w:tcMar>
                          <w:top w:w="0" w:type="dxa"/>
                          <w:left w:w="270" w:type="dxa"/>
                          <w:bottom w:w="135" w:type="dxa"/>
                          <w:right w:w="270" w:type="dxa"/>
                        </w:tcMar>
                        <w:hideMark/>
                      </w:tcPr>
                      <w:p w14:paraId="608D2FCE" w14:textId="77777777" w:rsidR="008A3896" w:rsidRDefault="008A3896">
                        <w:pPr>
                          <w:pStyle w:val="Heading2"/>
                          <w:rPr>
                            <w:rFonts w:eastAsia="Times New Roman"/>
                          </w:rPr>
                        </w:pPr>
                        <w:r>
                          <w:rPr>
                            <w:rFonts w:ascii="Georgia" w:eastAsia="Times New Roman" w:hAnsi="Georgia"/>
                          </w:rPr>
                          <w:t>Robert Raich</w:t>
                        </w:r>
                      </w:p>
                    </w:tc>
                  </w:tr>
                </w:tbl>
                <w:p w14:paraId="167D5423" w14:textId="77777777" w:rsidR="008A3896" w:rsidRDefault="008A3896">
                  <w:pPr>
                    <w:rPr>
                      <w:rFonts w:ascii="Times New Roman" w:eastAsia="Times New Roman" w:hAnsi="Times New Roman" w:cs="Times New Roman"/>
                      <w:sz w:val="20"/>
                      <w:szCs w:val="20"/>
                    </w:rPr>
                  </w:pPr>
                </w:p>
              </w:tc>
            </w:tr>
          </w:tbl>
          <w:p w14:paraId="79769EDC" w14:textId="77777777" w:rsidR="008A3896" w:rsidRDefault="008A3896">
            <w:pPr>
              <w:rPr>
                <w:rFonts w:ascii="Times New Roman" w:eastAsia="Times New Roman" w:hAnsi="Times New Roman" w:cs="Times New Roman"/>
                <w:sz w:val="20"/>
                <w:szCs w:val="20"/>
              </w:rPr>
            </w:pPr>
          </w:p>
        </w:tc>
      </w:tr>
    </w:tbl>
    <w:p w14:paraId="21D8324E"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37FCE1C3" w14:textId="77777777" w:rsidTr="008A389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A3896" w14:paraId="0DA7003E"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8A3896" w14:paraId="0F54D6E2" w14:textId="77777777">
                    <w:tc>
                      <w:tcPr>
                        <w:tcW w:w="0" w:type="auto"/>
                        <w:hideMark/>
                      </w:tcPr>
                      <w:p w14:paraId="7E0E8D6F" w14:textId="3F5B58F8" w:rsidR="008A3896" w:rsidRDefault="008A3896">
                        <w:pPr>
                          <w:jc w:val="center"/>
                          <w:rPr>
                            <w:rFonts w:eastAsia="Times New Roman"/>
                          </w:rPr>
                        </w:pPr>
                        <w:r>
                          <w:rPr>
                            <w:rFonts w:eastAsia="Times New Roman"/>
                            <w:noProof/>
                          </w:rPr>
                          <w:drawing>
                            <wp:inline distT="0" distB="0" distL="0" distR="0" wp14:anchorId="5813B3BB" wp14:editId="3DFD7417">
                              <wp:extent cx="16764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8A3896" w14:paraId="3D35CF85" w14:textId="77777777">
                    <w:tc>
                      <w:tcPr>
                        <w:tcW w:w="0" w:type="auto"/>
                        <w:hideMark/>
                      </w:tcPr>
                      <w:p w14:paraId="44C463CF" w14:textId="77777777" w:rsidR="008A3896" w:rsidRDefault="008A3896">
                        <w:pPr>
                          <w:spacing w:line="360" w:lineRule="auto"/>
                          <w:rPr>
                            <w:rFonts w:ascii="Helvetica" w:eastAsia="Times New Roman" w:hAnsi="Helvetica" w:cs="Calibri"/>
                            <w:color w:val="202020"/>
                            <w:sz w:val="24"/>
                            <w:szCs w:val="24"/>
                          </w:rPr>
                        </w:pPr>
                        <w:r>
                          <w:rPr>
                            <w:rFonts w:ascii="Georgia" w:eastAsia="Times New Roman" w:hAnsi="Georgia"/>
                            <w:color w:val="202020"/>
                            <w:sz w:val="24"/>
                            <w:szCs w:val="24"/>
                          </w:rPr>
                          <w:t xml:space="preserve">One of the leading medical cannabis law experts and </w:t>
                        </w:r>
                        <w:proofErr w:type="gramStart"/>
                        <w:r>
                          <w:rPr>
                            <w:rFonts w:ascii="Georgia" w:eastAsia="Times New Roman" w:hAnsi="Georgia"/>
                            <w:color w:val="202020"/>
                            <w:sz w:val="24"/>
                            <w:szCs w:val="24"/>
                          </w:rPr>
                          <w:t>counsels</w:t>
                        </w:r>
                        <w:proofErr w:type="gramEnd"/>
                        <w:r>
                          <w:rPr>
                            <w:rFonts w:ascii="Georgia" w:eastAsia="Times New Roman" w:hAnsi="Georgia"/>
                            <w:color w:val="202020"/>
                            <w:sz w:val="24"/>
                            <w:szCs w:val="24"/>
                          </w:rPr>
                          <w:t xml:space="preserve"> clients on issues relating to medical cannabis investments in Lebanon. Robert was the attorney in both of the U.S. Supreme Court cases ever to consider cannabis issues.</w:t>
                        </w:r>
                        <w:r>
                          <w:rPr>
                            <w:rFonts w:ascii="Georgia" w:eastAsia="Times New Roman" w:hAnsi="Georgia"/>
                            <w:color w:val="202020"/>
                            <w:sz w:val="24"/>
                            <w:szCs w:val="24"/>
                          </w:rPr>
                          <w:br/>
                        </w:r>
                        <w:r>
                          <w:rPr>
                            <w:rFonts w:ascii="Georgia" w:eastAsia="Times New Roman" w:hAnsi="Georgia"/>
                            <w:color w:val="202020"/>
                            <w:sz w:val="24"/>
                            <w:szCs w:val="24"/>
                          </w:rPr>
                          <w:br/>
                          <w:t>Robert has appeared before dozens of tribunals throughout the U.S., advocating with respect to cannabis legislation and litigating cannabis cases. He is also a Founding Board Member of the International Cannabis Bar Association.</w:t>
                        </w:r>
                        <w:r>
                          <w:rPr>
                            <w:rFonts w:ascii="Helvetica" w:eastAsia="Times New Roman" w:hAnsi="Helvetica"/>
                            <w:color w:val="202020"/>
                            <w:sz w:val="24"/>
                            <w:szCs w:val="24"/>
                          </w:rPr>
                          <w:t xml:space="preserve"> </w:t>
                        </w:r>
                      </w:p>
                    </w:tc>
                  </w:tr>
                </w:tbl>
                <w:p w14:paraId="5466FA8E" w14:textId="77777777" w:rsidR="008A3896" w:rsidRDefault="008A3896">
                  <w:pPr>
                    <w:rPr>
                      <w:rFonts w:ascii="Times New Roman" w:eastAsia="Times New Roman" w:hAnsi="Times New Roman" w:cs="Times New Roman"/>
                      <w:sz w:val="20"/>
                      <w:szCs w:val="20"/>
                    </w:rPr>
                  </w:pPr>
                </w:p>
              </w:tc>
            </w:tr>
          </w:tbl>
          <w:p w14:paraId="5AC0F827" w14:textId="77777777" w:rsidR="008A3896" w:rsidRDefault="008A3896">
            <w:pPr>
              <w:rPr>
                <w:rFonts w:ascii="Times New Roman" w:eastAsia="Times New Roman" w:hAnsi="Times New Roman" w:cs="Times New Roman"/>
                <w:sz w:val="20"/>
                <w:szCs w:val="20"/>
              </w:rPr>
            </w:pPr>
          </w:p>
        </w:tc>
      </w:tr>
    </w:tbl>
    <w:p w14:paraId="7B6DB766"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29461DFB" w14:textId="77777777" w:rsidTr="008A3896">
        <w:tc>
          <w:tcPr>
            <w:tcW w:w="0" w:type="auto"/>
            <w:tcMar>
              <w:top w:w="0" w:type="dxa"/>
              <w:left w:w="270" w:type="dxa"/>
              <w:bottom w:w="270" w:type="dxa"/>
              <w:right w:w="270" w:type="dxa"/>
            </w:tcMar>
            <w:hideMark/>
          </w:tcPr>
          <w:tbl>
            <w:tblPr>
              <w:tblW w:w="5000" w:type="pct"/>
              <w:jc w:val="center"/>
              <w:shd w:val="clear" w:color="auto" w:fill="6366A0"/>
              <w:tblCellMar>
                <w:left w:w="0" w:type="dxa"/>
                <w:right w:w="0" w:type="dxa"/>
              </w:tblCellMar>
              <w:tblLook w:val="04A0" w:firstRow="1" w:lastRow="0" w:firstColumn="1" w:lastColumn="0" w:noHBand="0" w:noVBand="1"/>
            </w:tblPr>
            <w:tblGrid>
              <w:gridCol w:w="8820"/>
            </w:tblGrid>
            <w:tr w:rsidR="008A3896" w14:paraId="19140E12" w14:textId="77777777">
              <w:trPr>
                <w:jc w:val="center"/>
              </w:trPr>
              <w:tc>
                <w:tcPr>
                  <w:tcW w:w="0" w:type="auto"/>
                  <w:shd w:val="clear" w:color="auto" w:fill="6366A0"/>
                  <w:tcMar>
                    <w:top w:w="270" w:type="dxa"/>
                    <w:left w:w="270" w:type="dxa"/>
                    <w:bottom w:w="270" w:type="dxa"/>
                    <w:right w:w="270" w:type="dxa"/>
                  </w:tcMar>
                  <w:vAlign w:val="center"/>
                  <w:hideMark/>
                </w:tcPr>
                <w:p w14:paraId="3B21C1C9" w14:textId="77777777" w:rsidR="008A3896" w:rsidRDefault="004E7C3D">
                  <w:pPr>
                    <w:jc w:val="center"/>
                    <w:rPr>
                      <w:rFonts w:ascii="Georgia" w:eastAsia="Times New Roman" w:hAnsi="Georgia"/>
                      <w:sz w:val="30"/>
                      <w:szCs w:val="30"/>
                    </w:rPr>
                  </w:pPr>
                  <w:hyperlink r:id="rId7" w:tgtFrame="_blank" w:tooltip="Click Here to Email Robert" w:history="1">
                    <w:r w:rsidR="008A3896">
                      <w:rPr>
                        <w:rStyle w:val="Hyperlink"/>
                        <w:rFonts w:ascii="Georgia" w:eastAsia="Times New Roman" w:hAnsi="Georgia"/>
                        <w:color w:val="FFFFFF"/>
                        <w:sz w:val="30"/>
                        <w:szCs w:val="30"/>
                      </w:rPr>
                      <w:t>Click Here to Email Robert</w:t>
                    </w:r>
                  </w:hyperlink>
                  <w:r w:rsidR="008A3896">
                    <w:rPr>
                      <w:rFonts w:ascii="Georgia" w:eastAsia="Times New Roman" w:hAnsi="Georgia"/>
                      <w:sz w:val="30"/>
                      <w:szCs w:val="30"/>
                    </w:rPr>
                    <w:t xml:space="preserve"> </w:t>
                  </w:r>
                </w:p>
              </w:tc>
            </w:tr>
          </w:tbl>
          <w:p w14:paraId="316C780B" w14:textId="77777777" w:rsidR="008A3896" w:rsidRDefault="008A3896">
            <w:pPr>
              <w:jc w:val="center"/>
              <w:rPr>
                <w:rFonts w:ascii="Times New Roman" w:eastAsia="Times New Roman" w:hAnsi="Times New Roman" w:cs="Times New Roman"/>
                <w:sz w:val="20"/>
                <w:szCs w:val="20"/>
              </w:rPr>
            </w:pPr>
          </w:p>
        </w:tc>
      </w:tr>
    </w:tbl>
    <w:p w14:paraId="01F8F3D0"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0E94BDE8" w14:textId="77777777" w:rsidTr="008A389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A3896" w14:paraId="4A6914BF" w14:textId="77777777">
              <w:tc>
                <w:tcPr>
                  <w:tcW w:w="9000" w:type="dxa"/>
                  <w:hideMark/>
                </w:tcPr>
                <w:p w14:paraId="14D06841" w14:textId="77777777" w:rsidR="008A3896" w:rsidRDefault="008A3896"/>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A3896" w14:paraId="22FE9369" w14:textId="77777777">
                    <w:tc>
                      <w:tcPr>
                        <w:tcW w:w="0" w:type="auto"/>
                        <w:tcMar>
                          <w:top w:w="0" w:type="dxa"/>
                          <w:left w:w="270" w:type="dxa"/>
                          <w:bottom w:w="135" w:type="dxa"/>
                          <w:right w:w="270" w:type="dxa"/>
                        </w:tcMar>
                        <w:hideMark/>
                      </w:tcPr>
                      <w:p w14:paraId="46AE2CEE" w14:textId="77777777" w:rsidR="008A3896" w:rsidRDefault="008A3896">
                        <w:pPr>
                          <w:pStyle w:val="Heading2"/>
                          <w:rPr>
                            <w:rFonts w:eastAsia="Times New Roman"/>
                          </w:rPr>
                        </w:pPr>
                        <w:r>
                          <w:rPr>
                            <w:rFonts w:ascii="Georgia" w:eastAsia="Times New Roman" w:hAnsi="Georgia"/>
                          </w:rPr>
                          <w:lastRenderedPageBreak/>
                          <w:t>Mahmoud Abuwasel</w:t>
                        </w:r>
                      </w:p>
                    </w:tc>
                  </w:tr>
                </w:tbl>
                <w:p w14:paraId="1B69F1AC" w14:textId="77777777" w:rsidR="008A3896" w:rsidRDefault="008A3896">
                  <w:pPr>
                    <w:rPr>
                      <w:rFonts w:ascii="Times New Roman" w:eastAsia="Times New Roman" w:hAnsi="Times New Roman" w:cs="Times New Roman"/>
                      <w:sz w:val="20"/>
                      <w:szCs w:val="20"/>
                    </w:rPr>
                  </w:pPr>
                </w:p>
              </w:tc>
            </w:tr>
          </w:tbl>
          <w:p w14:paraId="3C4DC53E" w14:textId="77777777" w:rsidR="008A3896" w:rsidRDefault="008A3896">
            <w:pPr>
              <w:rPr>
                <w:rFonts w:ascii="Times New Roman" w:eastAsia="Times New Roman" w:hAnsi="Times New Roman" w:cs="Times New Roman"/>
                <w:sz w:val="20"/>
                <w:szCs w:val="20"/>
              </w:rPr>
            </w:pPr>
          </w:p>
        </w:tc>
      </w:tr>
    </w:tbl>
    <w:p w14:paraId="7B4633B6"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111EE997" w14:textId="77777777" w:rsidTr="008A389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A3896" w14:paraId="773699A2"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8A3896" w14:paraId="1C68259C" w14:textId="77777777">
                    <w:tc>
                      <w:tcPr>
                        <w:tcW w:w="0" w:type="auto"/>
                        <w:hideMark/>
                      </w:tcPr>
                      <w:p w14:paraId="4F3AC36E" w14:textId="0BA17CD2" w:rsidR="008A3896" w:rsidRDefault="008A3896">
                        <w:pPr>
                          <w:jc w:val="center"/>
                          <w:rPr>
                            <w:rFonts w:eastAsia="Times New Roman"/>
                          </w:rPr>
                        </w:pPr>
                        <w:r>
                          <w:rPr>
                            <w:rFonts w:eastAsia="Times New Roman"/>
                            <w:noProof/>
                          </w:rPr>
                          <w:drawing>
                            <wp:inline distT="0" distB="0" distL="0" distR="0" wp14:anchorId="06E2F829" wp14:editId="20B99BFA">
                              <wp:extent cx="1676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8A3896" w14:paraId="203E5D54" w14:textId="77777777">
                    <w:tc>
                      <w:tcPr>
                        <w:tcW w:w="0" w:type="auto"/>
                        <w:hideMark/>
                      </w:tcPr>
                      <w:p w14:paraId="6277928F" w14:textId="77777777" w:rsidR="008A3896" w:rsidRDefault="008A3896">
                        <w:pPr>
                          <w:spacing w:line="360" w:lineRule="auto"/>
                          <w:rPr>
                            <w:rFonts w:ascii="Helvetica" w:eastAsia="Times New Roman" w:hAnsi="Helvetica" w:cs="Calibri"/>
                            <w:color w:val="202020"/>
                            <w:sz w:val="24"/>
                            <w:szCs w:val="24"/>
                          </w:rPr>
                        </w:pPr>
                        <w:r>
                          <w:rPr>
                            <w:rFonts w:ascii="Georgia" w:eastAsia="Times New Roman" w:hAnsi="Georgia"/>
                            <w:color w:val="202020"/>
                            <w:sz w:val="24"/>
                            <w:szCs w:val="24"/>
                          </w:rPr>
                          <w:t>Mahmoud Abuwasel is a Harvard graduate practitioner and has assisted leading global pharmaceutical companies on regulatory compliance issues and market penetration in the Middle East for almost a decade.</w:t>
                        </w:r>
                        <w:r>
                          <w:rPr>
                            <w:rFonts w:ascii="Georgia" w:eastAsia="Times New Roman" w:hAnsi="Georgia"/>
                            <w:color w:val="202020"/>
                            <w:sz w:val="24"/>
                            <w:szCs w:val="24"/>
                          </w:rPr>
                          <w:br/>
                        </w:r>
                        <w:r>
                          <w:rPr>
                            <w:rFonts w:ascii="Georgia" w:eastAsia="Times New Roman" w:hAnsi="Georgia"/>
                            <w:color w:val="202020"/>
                            <w:sz w:val="24"/>
                            <w:szCs w:val="24"/>
                          </w:rPr>
                          <w:br/>
                          <w:t>He has represented leading HNW investors and multinationals across the globe in multi-billion-dollar deals, and is regularly published and interviewed in leading news outlets.</w:t>
                        </w:r>
                        <w:r>
                          <w:rPr>
                            <w:rFonts w:ascii="Helvetica" w:eastAsia="Times New Roman" w:hAnsi="Helvetica"/>
                            <w:color w:val="202020"/>
                            <w:sz w:val="24"/>
                            <w:szCs w:val="24"/>
                          </w:rPr>
                          <w:t xml:space="preserve"> </w:t>
                        </w:r>
                      </w:p>
                    </w:tc>
                  </w:tr>
                </w:tbl>
                <w:p w14:paraId="138F3024" w14:textId="77777777" w:rsidR="008A3896" w:rsidRDefault="008A3896">
                  <w:pPr>
                    <w:rPr>
                      <w:rFonts w:ascii="Times New Roman" w:eastAsia="Times New Roman" w:hAnsi="Times New Roman" w:cs="Times New Roman"/>
                      <w:sz w:val="20"/>
                      <w:szCs w:val="20"/>
                    </w:rPr>
                  </w:pPr>
                </w:p>
              </w:tc>
            </w:tr>
          </w:tbl>
          <w:p w14:paraId="04B0E3C7" w14:textId="77777777" w:rsidR="008A3896" w:rsidRDefault="008A3896">
            <w:pPr>
              <w:rPr>
                <w:rFonts w:ascii="Times New Roman" w:eastAsia="Times New Roman" w:hAnsi="Times New Roman" w:cs="Times New Roman"/>
                <w:sz w:val="20"/>
                <w:szCs w:val="20"/>
              </w:rPr>
            </w:pPr>
          </w:p>
        </w:tc>
      </w:tr>
    </w:tbl>
    <w:p w14:paraId="69F40458"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654FBB55" w14:textId="77777777" w:rsidTr="008A3896">
        <w:tc>
          <w:tcPr>
            <w:tcW w:w="0" w:type="auto"/>
            <w:tcMar>
              <w:top w:w="0" w:type="dxa"/>
              <w:left w:w="270" w:type="dxa"/>
              <w:bottom w:w="270" w:type="dxa"/>
              <w:right w:w="270" w:type="dxa"/>
            </w:tcMar>
            <w:hideMark/>
          </w:tcPr>
          <w:tbl>
            <w:tblPr>
              <w:tblW w:w="5000" w:type="pct"/>
              <w:jc w:val="center"/>
              <w:shd w:val="clear" w:color="auto" w:fill="6366A0"/>
              <w:tblCellMar>
                <w:left w:w="0" w:type="dxa"/>
                <w:right w:w="0" w:type="dxa"/>
              </w:tblCellMar>
              <w:tblLook w:val="04A0" w:firstRow="1" w:lastRow="0" w:firstColumn="1" w:lastColumn="0" w:noHBand="0" w:noVBand="1"/>
            </w:tblPr>
            <w:tblGrid>
              <w:gridCol w:w="8820"/>
            </w:tblGrid>
            <w:tr w:rsidR="008A3896" w14:paraId="2750DF8B" w14:textId="77777777">
              <w:trPr>
                <w:jc w:val="center"/>
              </w:trPr>
              <w:tc>
                <w:tcPr>
                  <w:tcW w:w="0" w:type="auto"/>
                  <w:shd w:val="clear" w:color="auto" w:fill="6366A0"/>
                  <w:tcMar>
                    <w:top w:w="270" w:type="dxa"/>
                    <w:left w:w="270" w:type="dxa"/>
                    <w:bottom w:w="270" w:type="dxa"/>
                    <w:right w:w="270" w:type="dxa"/>
                  </w:tcMar>
                  <w:vAlign w:val="center"/>
                  <w:hideMark/>
                </w:tcPr>
                <w:p w14:paraId="5157908A" w14:textId="77777777" w:rsidR="008A3896" w:rsidRDefault="004E7C3D">
                  <w:pPr>
                    <w:jc w:val="center"/>
                    <w:rPr>
                      <w:rFonts w:ascii="Georgia" w:eastAsia="Times New Roman" w:hAnsi="Georgia"/>
                      <w:sz w:val="30"/>
                      <w:szCs w:val="30"/>
                    </w:rPr>
                  </w:pPr>
                  <w:hyperlink r:id="rId9" w:tgtFrame="_blank" w:tooltip="Click Here to Email Mahmoud" w:history="1">
                    <w:r w:rsidR="008A3896">
                      <w:rPr>
                        <w:rStyle w:val="Hyperlink"/>
                        <w:rFonts w:ascii="Georgia" w:eastAsia="Times New Roman" w:hAnsi="Georgia"/>
                        <w:color w:val="FFFFFF"/>
                        <w:sz w:val="30"/>
                        <w:szCs w:val="30"/>
                      </w:rPr>
                      <w:t>Click Here to Email Mahmoud</w:t>
                    </w:r>
                  </w:hyperlink>
                  <w:r w:rsidR="008A3896">
                    <w:rPr>
                      <w:rFonts w:ascii="Georgia" w:eastAsia="Times New Roman" w:hAnsi="Georgia"/>
                      <w:sz w:val="30"/>
                      <w:szCs w:val="30"/>
                    </w:rPr>
                    <w:t xml:space="preserve"> </w:t>
                  </w:r>
                </w:p>
              </w:tc>
            </w:tr>
          </w:tbl>
          <w:p w14:paraId="649C9011" w14:textId="77777777" w:rsidR="008A3896" w:rsidRDefault="008A3896">
            <w:pPr>
              <w:jc w:val="center"/>
              <w:rPr>
                <w:rFonts w:ascii="Times New Roman" w:eastAsia="Times New Roman" w:hAnsi="Times New Roman" w:cs="Times New Roman"/>
                <w:sz w:val="20"/>
                <w:szCs w:val="20"/>
              </w:rPr>
            </w:pPr>
          </w:p>
        </w:tc>
      </w:tr>
    </w:tbl>
    <w:p w14:paraId="3ED29FF1"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00E6F512" w14:textId="77777777" w:rsidTr="008A3896">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8A3896" w14:paraId="36652813" w14:textId="77777777">
              <w:trPr>
                <w:hidden/>
              </w:trPr>
              <w:tc>
                <w:tcPr>
                  <w:tcW w:w="0" w:type="auto"/>
                  <w:tcBorders>
                    <w:top w:val="single" w:sz="12" w:space="0" w:color="EAEAEA"/>
                    <w:left w:val="nil"/>
                    <w:bottom w:val="nil"/>
                    <w:right w:val="nil"/>
                  </w:tcBorders>
                  <w:vAlign w:val="center"/>
                  <w:hideMark/>
                </w:tcPr>
                <w:p w14:paraId="314EC841" w14:textId="77777777" w:rsidR="008A3896" w:rsidRDefault="008A3896">
                  <w:pPr>
                    <w:rPr>
                      <w:rFonts w:eastAsia="Times New Roman"/>
                      <w:vanish/>
                    </w:rPr>
                  </w:pPr>
                </w:p>
              </w:tc>
            </w:tr>
          </w:tbl>
          <w:p w14:paraId="61BF3F29" w14:textId="77777777" w:rsidR="008A3896" w:rsidRDefault="008A3896">
            <w:pPr>
              <w:rPr>
                <w:rFonts w:ascii="Times New Roman" w:eastAsia="Times New Roman" w:hAnsi="Times New Roman" w:cs="Times New Roman"/>
                <w:sz w:val="20"/>
                <w:szCs w:val="20"/>
              </w:rPr>
            </w:pPr>
          </w:p>
        </w:tc>
      </w:tr>
    </w:tbl>
    <w:p w14:paraId="3754599A" w14:textId="77777777" w:rsidR="008A3896" w:rsidRDefault="008A3896" w:rsidP="008A3896">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8A3896" w14:paraId="5125A65E" w14:textId="77777777" w:rsidTr="008A389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8A3896" w14:paraId="1F03873A"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8A3896" w14:paraId="6BE7640C" w14:textId="77777777">
                    <w:tc>
                      <w:tcPr>
                        <w:tcW w:w="0" w:type="auto"/>
                        <w:hideMark/>
                      </w:tcPr>
                      <w:p w14:paraId="39FE4D47" w14:textId="231E7131" w:rsidR="008A3896" w:rsidRDefault="008A3896">
                        <w:pPr>
                          <w:jc w:val="center"/>
                          <w:rPr>
                            <w:rFonts w:eastAsia="Times New Roman"/>
                          </w:rPr>
                        </w:pPr>
                        <w:r>
                          <w:rPr>
                            <w:rFonts w:eastAsia="Times New Roman"/>
                            <w:noProof/>
                          </w:rPr>
                          <w:drawing>
                            <wp:inline distT="0" distB="0" distL="0" distR="0" wp14:anchorId="4C56ED99" wp14:editId="11C08E44">
                              <wp:extent cx="12573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8A3896" w14:paraId="49CDB756" w14:textId="77777777">
                    <w:tc>
                      <w:tcPr>
                        <w:tcW w:w="0" w:type="auto"/>
                        <w:hideMark/>
                      </w:tcPr>
                      <w:p w14:paraId="26F61699" w14:textId="4DF9A59A" w:rsidR="008A3896" w:rsidRDefault="008A3896">
                        <w:pPr>
                          <w:spacing w:before="150" w:after="150"/>
                          <w:jc w:val="both"/>
                          <w:rPr>
                            <w:rFonts w:ascii="Helvetica" w:hAnsi="Helvetica" w:cs="Calibri"/>
                            <w:color w:val="202020"/>
                            <w:sz w:val="24"/>
                            <w:szCs w:val="24"/>
                          </w:rPr>
                        </w:pPr>
                        <w:r>
                          <w:rPr>
                            <w:rFonts w:ascii="Georgia" w:hAnsi="Georgia"/>
                            <w:color w:val="202020"/>
                            <w:sz w:val="18"/>
                            <w:szCs w:val="18"/>
                          </w:rPr>
                          <w:t xml:space="preserve">Wasel &amp; Wasel is a precedent-setting, global </w:t>
                        </w:r>
                        <w:r w:rsidR="004E7C3D">
                          <w:rPr>
                            <w:rFonts w:ascii="Georgia" w:hAnsi="Georgia"/>
                            <w:color w:val="202020"/>
                            <w:sz w:val="18"/>
                            <w:szCs w:val="18"/>
                          </w:rPr>
                          <w:t>law</w:t>
                        </w:r>
                        <w:r>
                          <w:rPr>
                            <w:rFonts w:ascii="Georgia" w:hAnsi="Georgia"/>
                            <w:color w:val="202020"/>
                            <w:sz w:val="18"/>
                            <w:szCs w:val="18"/>
                          </w:rPr>
                          <w:t xml:space="preserve"> practice, with a Middle East focus. The firm is recognized as one of the regional law firms of the year 2020 by the Middle East Legal Awards, and as a leading law firm by market regulators.</w:t>
                        </w:r>
                      </w:p>
                    </w:tc>
                  </w:tr>
                </w:tbl>
                <w:p w14:paraId="73FF2A37" w14:textId="77777777" w:rsidR="008A3896" w:rsidRDefault="008A3896">
                  <w:pPr>
                    <w:rPr>
                      <w:rFonts w:ascii="Times New Roman" w:eastAsia="Times New Roman" w:hAnsi="Times New Roman" w:cs="Times New Roman"/>
                      <w:sz w:val="20"/>
                      <w:szCs w:val="20"/>
                    </w:rPr>
                  </w:pPr>
                </w:p>
              </w:tc>
            </w:tr>
          </w:tbl>
          <w:p w14:paraId="656790AA" w14:textId="77777777" w:rsidR="008A3896" w:rsidRDefault="008A3896">
            <w:pPr>
              <w:rPr>
                <w:rFonts w:ascii="Times New Roman" w:eastAsia="Times New Roman" w:hAnsi="Times New Roman" w:cs="Times New Roman"/>
                <w:sz w:val="20"/>
                <w:szCs w:val="20"/>
              </w:rPr>
            </w:pPr>
          </w:p>
        </w:tc>
      </w:tr>
    </w:tbl>
    <w:p w14:paraId="0DE871A4" w14:textId="77777777" w:rsidR="008A3896" w:rsidRPr="008A3896" w:rsidRDefault="008A3896"/>
    <w:sectPr w:rsidR="008A3896" w:rsidRPr="008A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96"/>
    <w:rsid w:val="004E7C3D"/>
    <w:rsid w:val="008A3896"/>
    <w:rsid w:val="00B43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2D17"/>
  <w15:chartTrackingRefBased/>
  <w15:docId w15:val="{6B8E4FC1-E3F0-4DAE-9BC5-A0B70D2A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A3896"/>
    <w:pPr>
      <w:spacing w:after="0" w:line="300" w:lineRule="auto"/>
      <w:outlineLvl w:val="1"/>
    </w:pPr>
    <w:rPr>
      <w:rFonts w:ascii="Helvetica" w:hAnsi="Helvetica" w:cs="Calibri"/>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3896"/>
    <w:rPr>
      <w:rFonts w:ascii="Helvetica" w:hAnsi="Helvetica" w:cs="Calibri"/>
      <w:b/>
      <w:bCs/>
      <w:color w:val="202020"/>
      <w:sz w:val="33"/>
      <w:szCs w:val="33"/>
    </w:rPr>
  </w:style>
  <w:style w:type="character" w:styleId="Hyperlink">
    <w:name w:val="Hyperlink"/>
    <w:basedOn w:val="DefaultParagraphFont"/>
    <w:uiPriority w:val="99"/>
    <w:semiHidden/>
    <w:unhideWhenUsed/>
    <w:rsid w:val="008A3896"/>
    <w:rPr>
      <w:color w:val="0000FF"/>
      <w:u w:val="single"/>
    </w:rPr>
  </w:style>
  <w:style w:type="character" w:styleId="Strong">
    <w:name w:val="Strong"/>
    <w:basedOn w:val="DefaultParagraphFont"/>
    <w:uiPriority w:val="22"/>
    <w:qFormat/>
    <w:rsid w:val="008A3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92752">
      <w:bodyDiv w:val="1"/>
      <w:marLeft w:val="0"/>
      <w:marRight w:val="0"/>
      <w:marTop w:val="0"/>
      <w:marBottom w:val="0"/>
      <w:divBdr>
        <w:top w:val="none" w:sz="0" w:space="0" w:color="auto"/>
        <w:left w:val="none" w:sz="0" w:space="0" w:color="auto"/>
        <w:bottom w:val="none" w:sz="0" w:space="0" w:color="auto"/>
        <w:right w:val="none" w:sz="0" w:space="0" w:color="auto"/>
      </w:divBdr>
    </w:div>
    <w:div w:id="17252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rraich@waselandwasel.com?subject=Lebanon%20medical%20cannabis%20inqui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aselandwasel.us4.list-manage.com/track/click?u=05ff130b78ff0ad7e21909c56&amp;id=de4dbb8e4f&amp;e=e0f42eb583"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mailto:mabuwasel@waselandwasel.com?subject=Lebanon%20medical%20cannabis%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Abuwasel</dc:creator>
  <cp:keywords/>
  <dc:description/>
  <cp:lastModifiedBy>Abdulla A. Wasel</cp:lastModifiedBy>
  <cp:revision>2</cp:revision>
  <dcterms:created xsi:type="dcterms:W3CDTF">2020-12-08T16:39:00Z</dcterms:created>
  <dcterms:modified xsi:type="dcterms:W3CDTF">2020-12-08T16:59:00Z</dcterms:modified>
</cp:coreProperties>
</file>