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91600" w14:textId="77777777" w:rsidR="00BE19EF" w:rsidRPr="002D1C21" w:rsidRDefault="00BE19EF" w:rsidP="00BE19EF">
      <w:pPr>
        <w:pBdr>
          <w:bottom w:val="single" w:sz="4" w:space="1" w:color="auto"/>
        </w:pBdr>
        <w:rPr>
          <w:rFonts w:ascii="Calibri" w:hAnsi="Calibri"/>
          <w:b/>
          <w:i/>
          <w:sz w:val="22"/>
          <w:szCs w:val="22"/>
          <w:lang w:eastAsia="en-US"/>
        </w:rPr>
      </w:pPr>
      <w:r w:rsidRPr="002D1C21">
        <w:rPr>
          <w:rFonts w:ascii="Calibri" w:hAnsi="Calibri"/>
          <w:b/>
          <w:i/>
          <w:sz w:val="32"/>
          <w:szCs w:val="32"/>
        </w:rPr>
        <w:t>She Can Be…</w:t>
      </w:r>
    </w:p>
    <w:p w14:paraId="6C0E40F3" w14:textId="3BC6FB2F" w:rsidR="00377DE5" w:rsidRPr="002D1C21" w:rsidRDefault="00F847AE" w:rsidP="00B51A54">
      <w:pPr>
        <w:rPr>
          <w:rFonts w:ascii="Calibri" w:hAnsi="Calibri"/>
          <w:b/>
          <w:sz w:val="32"/>
          <w:szCs w:val="32"/>
        </w:rPr>
      </w:pPr>
      <w:r w:rsidRPr="002D1C21">
        <w:rPr>
          <w:rFonts w:ascii="Calibri" w:hAnsi="Calibri"/>
          <w:b/>
          <w:noProof/>
          <w:sz w:val="32"/>
          <w:szCs w:val="32"/>
        </w:rPr>
        <w:drawing>
          <wp:anchor distT="0" distB="0" distL="114300" distR="114300" simplePos="0" relativeHeight="251658240" behindDoc="1" locked="0" layoutInCell="1" allowOverlap="1" wp14:anchorId="09995791" wp14:editId="5AC11391">
            <wp:simplePos x="0" y="0"/>
            <wp:positionH relativeFrom="column">
              <wp:posOffset>4752975</wp:posOffset>
            </wp:positionH>
            <wp:positionV relativeFrom="paragraph">
              <wp:posOffset>-222250</wp:posOffset>
            </wp:positionV>
            <wp:extent cx="2038350" cy="716280"/>
            <wp:effectExtent l="0" t="0" r="0" b="7620"/>
            <wp:wrapTight wrapText="bothSides">
              <wp:wrapPolygon edited="0">
                <wp:start x="2019" y="1149"/>
                <wp:lineTo x="404" y="4021"/>
                <wp:lineTo x="404" y="19532"/>
                <wp:lineTo x="3836" y="21255"/>
                <wp:lineTo x="16957" y="21255"/>
                <wp:lineTo x="21398" y="15511"/>
                <wp:lineTo x="21398" y="2298"/>
                <wp:lineTo x="15140" y="1149"/>
                <wp:lineTo x="2019" y="114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A Logo 4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716280"/>
                    </a:xfrm>
                    <a:prstGeom prst="rect">
                      <a:avLst/>
                    </a:prstGeom>
                  </pic:spPr>
                </pic:pic>
              </a:graphicData>
            </a:graphic>
            <wp14:sizeRelH relativeFrom="margin">
              <wp14:pctWidth>0</wp14:pctWidth>
            </wp14:sizeRelH>
            <wp14:sizeRelV relativeFrom="margin">
              <wp14:pctHeight>0</wp14:pctHeight>
            </wp14:sizeRelV>
          </wp:anchor>
        </w:drawing>
      </w:r>
    </w:p>
    <w:p w14:paraId="3077AA46" w14:textId="77777777" w:rsidR="00B538BD" w:rsidRPr="002D1C21" w:rsidRDefault="00B538BD" w:rsidP="00B51A54">
      <w:pPr>
        <w:rPr>
          <w:rFonts w:asciiTheme="minorHAnsi" w:hAnsiTheme="minorHAnsi"/>
          <w:b/>
          <w:sz w:val="22"/>
          <w:szCs w:val="22"/>
          <w:lang w:eastAsia="en-US"/>
        </w:rPr>
      </w:pPr>
    </w:p>
    <w:p w14:paraId="618F5AAF" w14:textId="77777777" w:rsidR="00277BAE" w:rsidRPr="002D1C21" w:rsidRDefault="00277BAE" w:rsidP="00BE19EF">
      <w:pPr>
        <w:rPr>
          <w:rFonts w:asciiTheme="minorHAnsi" w:hAnsiTheme="minorHAnsi" w:cstheme="minorHAnsi"/>
          <w:b/>
          <w:bCs/>
          <w:szCs w:val="24"/>
          <w:u w:val="single"/>
        </w:rPr>
      </w:pPr>
    </w:p>
    <w:p w14:paraId="5D0E836D" w14:textId="77777777" w:rsidR="00277BAE" w:rsidRPr="002D1C21" w:rsidRDefault="00277BAE" w:rsidP="00BE19EF">
      <w:pPr>
        <w:rPr>
          <w:rFonts w:asciiTheme="minorHAnsi" w:hAnsiTheme="minorHAnsi" w:cstheme="minorHAnsi"/>
          <w:b/>
          <w:bCs/>
          <w:szCs w:val="24"/>
          <w:u w:val="single"/>
        </w:rPr>
      </w:pPr>
    </w:p>
    <w:p w14:paraId="7FB7D617" w14:textId="225AEF49" w:rsidR="00F60D8A" w:rsidRPr="002D1C21" w:rsidRDefault="00F60D8A" w:rsidP="00BE19EF">
      <w:pPr>
        <w:rPr>
          <w:rFonts w:asciiTheme="minorHAnsi" w:hAnsiTheme="minorHAnsi" w:cstheme="minorHAnsi"/>
          <w:szCs w:val="24"/>
        </w:rPr>
      </w:pPr>
    </w:p>
    <w:p w14:paraId="159A85D6" w14:textId="519E319B" w:rsidR="00F60D8A" w:rsidRPr="002D1C21" w:rsidRDefault="00F60D8A" w:rsidP="00BE19EF">
      <w:pPr>
        <w:rPr>
          <w:rFonts w:asciiTheme="minorHAnsi" w:hAnsiTheme="minorHAnsi" w:cstheme="minorHAnsi"/>
          <w:szCs w:val="24"/>
        </w:rPr>
      </w:pPr>
      <w:r w:rsidRPr="002D1C21">
        <w:rPr>
          <w:rFonts w:asciiTheme="minorHAnsi" w:hAnsiTheme="minorHAnsi" w:cstheme="minorHAnsi"/>
          <w:szCs w:val="24"/>
        </w:rPr>
        <w:t>Press release</w:t>
      </w:r>
    </w:p>
    <w:p w14:paraId="3CE1DE60" w14:textId="5CAE615E" w:rsidR="00F60D8A" w:rsidRPr="002D1C21" w:rsidRDefault="00F60D8A" w:rsidP="00BE19EF">
      <w:pPr>
        <w:rPr>
          <w:rFonts w:asciiTheme="minorHAnsi" w:hAnsiTheme="minorHAnsi" w:cstheme="minorHAnsi"/>
          <w:szCs w:val="24"/>
        </w:rPr>
      </w:pPr>
      <w:r w:rsidRPr="002D1C21">
        <w:rPr>
          <w:rFonts w:asciiTheme="minorHAnsi" w:hAnsiTheme="minorHAnsi" w:cstheme="minorHAnsi"/>
          <w:szCs w:val="24"/>
        </w:rPr>
        <w:t>London</w:t>
      </w:r>
    </w:p>
    <w:p w14:paraId="28DA36CE" w14:textId="2FF36410" w:rsidR="00F60D8A" w:rsidRPr="002D1C21" w:rsidRDefault="00713BED" w:rsidP="00BE19EF">
      <w:pPr>
        <w:rPr>
          <w:rFonts w:asciiTheme="minorHAnsi" w:hAnsiTheme="minorHAnsi" w:cstheme="minorHAnsi"/>
          <w:szCs w:val="24"/>
        </w:rPr>
      </w:pPr>
      <w:r w:rsidRPr="002D1C21">
        <w:rPr>
          <w:rFonts w:asciiTheme="minorHAnsi" w:hAnsiTheme="minorHAnsi" w:cstheme="minorHAnsi"/>
          <w:szCs w:val="24"/>
        </w:rPr>
        <w:t>January 2020</w:t>
      </w:r>
    </w:p>
    <w:p w14:paraId="5304BB3A" w14:textId="77777777" w:rsidR="00F60D8A" w:rsidRPr="002D1C21" w:rsidRDefault="00F60D8A" w:rsidP="00BE19EF">
      <w:pPr>
        <w:rPr>
          <w:rFonts w:asciiTheme="minorHAnsi" w:hAnsiTheme="minorHAnsi" w:cstheme="minorHAnsi"/>
          <w:szCs w:val="24"/>
        </w:rPr>
      </w:pPr>
    </w:p>
    <w:p w14:paraId="0D175BC9" w14:textId="275294ED" w:rsidR="00F60D8A" w:rsidRPr="002D1C21" w:rsidRDefault="005F2A5D" w:rsidP="00F60D8A">
      <w:pPr>
        <w:jc w:val="center"/>
        <w:rPr>
          <w:rFonts w:asciiTheme="minorHAnsi" w:hAnsiTheme="minorHAnsi" w:cstheme="minorHAnsi"/>
          <w:b/>
          <w:bCs/>
          <w:sz w:val="40"/>
          <w:szCs w:val="40"/>
        </w:rPr>
      </w:pPr>
      <w:r w:rsidRPr="002D1C21">
        <w:rPr>
          <w:rFonts w:asciiTheme="minorHAnsi" w:hAnsiTheme="minorHAnsi" w:cstheme="minorHAnsi"/>
          <w:b/>
          <w:bCs/>
          <w:sz w:val="40"/>
          <w:szCs w:val="40"/>
        </w:rPr>
        <w:t>300 y</w:t>
      </w:r>
      <w:r w:rsidR="00F60D8A" w:rsidRPr="002D1C21">
        <w:rPr>
          <w:rFonts w:asciiTheme="minorHAnsi" w:hAnsiTheme="minorHAnsi" w:cstheme="minorHAnsi"/>
          <w:b/>
          <w:bCs/>
          <w:sz w:val="40"/>
          <w:szCs w:val="40"/>
        </w:rPr>
        <w:t>oung women join City firms to explore careers in business</w:t>
      </w:r>
    </w:p>
    <w:p w14:paraId="0CDA00BC" w14:textId="77777777" w:rsidR="00F60D8A" w:rsidRPr="002D1C21" w:rsidRDefault="00F60D8A" w:rsidP="00BE19EF">
      <w:pPr>
        <w:rPr>
          <w:rFonts w:asciiTheme="minorHAnsi" w:hAnsiTheme="minorHAnsi" w:cstheme="minorHAnsi"/>
          <w:szCs w:val="24"/>
        </w:rPr>
      </w:pPr>
    </w:p>
    <w:p w14:paraId="3D3A8F83" w14:textId="77777777" w:rsidR="00F60D8A" w:rsidRPr="002D1C21" w:rsidRDefault="00F60D8A" w:rsidP="00BE19EF">
      <w:pPr>
        <w:rPr>
          <w:rFonts w:asciiTheme="minorHAnsi" w:hAnsiTheme="minorHAnsi" w:cstheme="minorHAnsi"/>
          <w:szCs w:val="24"/>
        </w:rPr>
      </w:pPr>
    </w:p>
    <w:p w14:paraId="4D85AB98" w14:textId="6BF2CE22" w:rsidR="00277BAE" w:rsidRPr="002D1C21" w:rsidRDefault="00277BAE" w:rsidP="00BE19EF">
      <w:pPr>
        <w:rPr>
          <w:rFonts w:asciiTheme="minorHAnsi" w:hAnsiTheme="minorHAnsi" w:cstheme="minorHAnsi"/>
          <w:szCs w:val="24"/>
        </w:rPr>
      </w:pPr>
      <w:r w:rsidRPr="002D1C21">
        <w:rPr>
          <w:rFonts w:asciiTheme="minorHAnsi" w:hAnsiTheme="minorHAnsi" w:cstheme="minorHAnsi"/>
          <w:szCs w:val="24"/>
        </w:rPr>
        <w:t xml:space="preserve">On Thursday 13 February </w:t>
      </w:r>
      <w:r w:rsidR="0083432B" w:rsidRPr="002D1C21">
        <w:rPr>
          <w:rFonts w:asciiTheme="minorHAnsi" w:hAnsiTheme="minorHAnsi" w:cstheme="minorHAnsi"/>
          <w:szCs w:val="24"/>
        </w:rPr>
        <w:t xml:space="preserve">2020 </w:t>
      </w:r>
      <w:r w:rsidR="00713BED" w:rsidRPr="002D1C21">
        <w:rPr>
          <w:rFonts w:asciiTheme="minorHAnsi" w:hAnsiTheme="minorHAnsi" w:cstheme="minorHAnsi"/>
          <w:szCs w:val="24"/>
        </w:rPr>
        <w:t xml:space="preserve">300 </w:t>
      </w:r>
      <w:r w:rsidRPr="002D1C21">
        <w:rPr>
          <w:rFonts w:asciiTheme="minorHAnsi" w:hAnsiTheme="minorHAnsi" w:cstheme="minorHAnsi"/>
          <w:szCs w:val="24"/>
        </w:rPr>
        <w:t>young women will be spending a day learning more about why the City is a viable career choice for them.</w:t>
      </w:r>
    </w:p>
    <w:p w14:paraId="39F6FD37" w14:textId="535D08E9" w:rsidR="0052782D" w:rsidRPr="002D1C21" w:rsidRDefault="0052782D" w:rsidP="00BE19EF">
      <w:pPr>
        <w:rPr>
          <w:rFonts w:asciiTheme="minorHAnsi" w:hAnsiTheme="minorHAnsi" w:cstheme="minorHAnsi"/>
          <w:szCs w:val="24"/>
        </w:rPr>
      </w:pPr>
    </w:p>
    <w:p w14:paraId="332BBBFF" w14:textId="59FB5F08" w:rsidR="0052782D" w:rsidRPr="002D1C21" w:rsidRDefault="0052782D" w:rsidP="00BE19EF">
      <w:pPr>
        <w:rPr>
          <w:rFonts w:asciiTheme="minorHAnsi" w:hAnsiTheme="minorHAnsi" w:cstheme="minorHAnsi"/>
          <w:szCs w:val="24"/>
        </w:rPr>
      </w:pPr>
      <w:r w:rsidRPr="002D1C21">
        <w:rPr>
          <w:rFonts w:asciiTheme="minorHAnsi" w:hAnsiTheme="minorHAnsi" w:cstheme="minorHAnsi"/>
          <w:szCs w:val="24"/>
        </w:rPr>
        <w:t xml:space="preserve">It’s all part of </w:t>
      </w:r>
      <w:r w:rsidRPr="002D1C21">
        <w:rPr>
          <w:rFonts w:asciiTheme="minorHAnsi" w:hAnsiTheme="minorHAnsi" w:cstheme="minorHAnsi"/>
          <w:i/>
          <w:iCs/>
          <w:szCs w:val="24"/>
        </w:rPr>
        <w:t xml:space="preserve">She Can Be…, </w:t>
      </w:r>
      <w:r w:rsidRPr="002D1C21">
        <w:rPr>
          <w:rFonts w:asciiTheme="minorHAnsi" w:hAnsiTheme="minorHAnsi" w:cstheme="minorHAnsi"/>
          <w:szCs w:val="24"/>
        </w:rPr>
        <w:t>an initiative run by The Lord Mayor’s Appeal which aims to improve gender equality in business and empower young women to pursue careers in business.</w:t>
      </w:r>
    </w:p>
    <w:p w14:paraId="3E949C68" w14:textId="77777777" w:rsidR="00BE19EF" w:rsidRPr="002D1C21" w:rsidRDefault="00BE19EF" w:rsidP="00BE19EF">
      <w:pPr>
        <w:rPr>
          <w:rFonts w:asciiTheme="minorHAnsi" w:hAnsiTheme="minorHAnsi" w:cstheme="minorHAnsi"/>
          <w:szCs w:val="24"/>
        </w:rPr>
      </w:pPr>
    </w:p>
    <w:p w14:paraId="66411387"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i/>
          <w:iCs/>
          <w:szCs w:val="24"/>
        </w:rPr>
        <w:t>She Can Be...</w:t>
      </w:r>
      <w:r w:rsidRPr="002D1C21">
        <w:rPr>
          <w:rFonts w:asciiTheme="minorHAnsi" w:hAnsiTheme="minorHAnsi" w:cstheme="minorHAnsi"/>
          <w:szCs w:val="24"/>
        </w:rPr>
        <w:t xml:space="preserve"> opens up the City to untapped talent through a one day event in which groups of young </w:t>
      </w:r>
      <w:bookmarkStart w:id="0" w:name="_GoBack"/>
      <w:bookmarkEnd w:id="0"/>
      <w:r w:rsidRPr="002D1C21">
        <w:rPr>
          <w:rFonts w:asciiTheme="minorHAnsi" w:hAnsiTheme="minorHAnsi" w:cstheme="minorHAnsi"/>
          <w:szCs w:val="24"/>
        </w:rPr>
        <w:t>women visit City firms and meet role models to learn about how their skills are valuable to the workplace, the diversity of backgrounds of the City’s employees, and why the City wants to recruit them.</w:t>
      </w:r>
    </w:p>
    <w:p w14:paraId="69970266" w14:textId="77777777" w:rsidR="00BE19EF" w:rsidRPr="002D1C21" w:rsidRDefault="00BE19EF" w:rsidP="00BE19EF">
      <w:pPr>
        <w:rPr>
          <w:rFonts w:asciiTheme="minorHAnsi" w:hAnsiTheme="minorHAnsi" w:cstheme="minorHAnsi"/>
          <w:szCs w:val="24"/>
        </w:rPr>
      </w:pPr>
    </w:p>
    <w:p w14:paraId="6143F385" w14:textId="7F455011"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 xml:space="preserve">At a time when </w:t>
      </w:r>
      <w:r w:rsidR="0083432B" w:rsidRPr="002D1C21">
        <w:rPr>
          <w:rFonts w:asciiTheme="minorHAnsi" w:hAnsiTheme="minorHAnsi" w:cstheme="minorHAnsi"/>
          <w:szCs w:val="24"/>
        </w:rPr>
        <w:t>67</w:t>
      </w:r>
      <w:r w:rsidRPr="002D1C21">
        <w:rPr>
          <w:rFonts w:asciiTheme="minorHAnsi" w:hAnsiTheme="minorHAnsi" w:cstheme="minorHAnsi"/>
          <w:szCs w:val="24"/>
        </w:rPr>
        <w:t xml:space="preserve">% of  </w:t>
      </w:r>
      <w:r w:rsidR="0083432B" w:rsidRPr="002D1C21">
        <w:rPr>
          <w:rFonts w:asciiTheme="minorHAnsi" w:hAnsiTheme="minorHAnsi" w:cstheme="minorHAnsi"/>
          <w:szCs w:val="24"/>
        </w:rPr>
        <w:t xml:space="preserve">11 </w:t>
      </w:r>
      <w:r w:rsidRPr="002D1C21">
        <w:rPr>
          <w:rFonts w:asciiTheme="minorHAnsi" w:hAnsiTheme="minorHAnsi" w:cstheme="minorHAnsi"/>
          <w:szCs w:val="24"/>
        </w:rPr>
        <w:t xml:space="preserve">- 21 year old young women believed that </w:t>
      </w:r>
      <w:r w:rsidR="0083432B" w:rsidRPr="002D1C21">
        <w:rPr>
          <w:rFonts w:asciiTheme="minorHAnsi" w:hAnsiTheme="minorHAnsi" w:cstheme="minorHAnsi"/>
          <w:szCs w:val="24"/>
        </w:rPr>
        <w:t>they do not have the same chances as men</w:t>
      </w:r>
      <w:r w:rsidRPr="002D1C21">
        <w:rPr>
          <w:rFonts w:asciiTheme="minorHAnsi" w:hAnsiTheme="minorHAnsi" w:cstheme="minorHAnsi"/>
          <w:szCs w:val="24"/>
        </w:rPr>
        <w:t xml:space="preserve"> (Girlguiding Girls’ Attitudes Survey 201</w:t>
      </w:r>
      <w:r w:rsidR="0083432B" w:rsidRPr="002D1C21">
        <w:rPr>
          <w:rFonts w:asciiTheme="minorHAnsi" w:hAnsiTheme="minorHAnsi" w:cstheme="minorHAnsi"/>
          <w:szCs w:val="24"/>
        </w:rPr>
        <w:t>8</w:t>
      </w:r>
      <w:r w:rsidRPr="002D1C21">
        <w:rPr>
          <w:rFonts w:asciiTheme="minorHAnsi" w:hAnsiTheme="minorHAnsi" w:cstheme="minorHAnsi"/>
          <w:szCs w:val="24"/>
        </w:rPr>
        <w:t xml:space="preserve">), </w:t>
      </w:r>
      <w:r w:rsidRPr="002D1C21">
        <w:rPr>
          <w:rFonts w:asciiTheme="minorHAnsi" w:hAnsiTheme="minorHAnsi" w:cstheme="minorHAnsi"/>
          <w:i/>
          <w:iCs/>
          <w:szCs w:val="24"/>
        </w:rPr>
        <w:t>She Can Be...</w:t>
      </w:r>
      <w:r w:rsidRPr="002D1C21">
        <w:rPr>
          <w:rFonts w:asciiTheme="minorHAnsi" w:hAnsiTheme="minorHAnsi" w:cstheme="minorHAnsi"/>
          <w:szCs w:val="24"/>
        </w:rPr>
        <w:t xml:space="preserve"> aims to change this perception by empowering young women to make informed decisions about their careers - framing the City as not only a viable, but an exciting option for them.</w:t>
      </w:r>
    </w:p>
    <w:p w14:paraId="6B899254" w14:textId="17BF9B53" w:rsidR="0052782D" w:rsidRPr="002D1C21" w:rsidRDefault="0052782D" w:rsidP="00BE19EF">
      <w:pPr>
        <w:rPr>
          <w:rFonts w:asciiTheme="minorHAnsi" w:hAnsiTheme="minorHAnsi" w:cstheme="minorHAnsi"/>
          <w:szCs w:val="24"/>
        </w:rPr>
      </w:pPr>
    </w:p>
    <w:p w14:paraId="726EAD15" w14:textId="086C8255" w:rsidR="0052782D" w:rsidRPr="002D1C21" w:rsidRDefault="0052782D" w:rsidP="0052782D">
      <w:pPr>
        <w:pStyle w:val="Default"/>
        <w:rPr>
          <w:rFonts w:asciiTheme="minorHAnsi" w:hAnsiTheme="minorHAnsi" w:cstheme="minorHAnsi"/>
          <w:iCs/>
        </w:rPr>
      </w:pPr>
      <w:r w:rsidRPr="002D1C21">
        <w:rPr>
          <w:rFonts w:asciiTheme="minorHAnsi" w:hAnsiTheme="minorHAnsi" w:cstheme="minorHAnsi"/>
          <w:i/>
          <w:iCs/>
        </w:rPr>
        <w:t>She Can Be...</w:t>
      </w:r>
      <w:r w:rsidRPr="002D1C21">
        <w:rPr>
          <w:rFonts w:asciiTheme="minorHAnsi" w:hAnsiTheme="minorHAnsi" w:cstheme="minorHAnsi"/>
          <w:iCs/>
        </w:rPr>
        <w:t xml:space="preserve"> is a full day event, where young women (aged 1</w:t>
      </w:r>
      <w:r w:rsidR="0083432B" w:rsidRPr="002D1C21">
        <w:rPr>
          <w:rFonts w:asciiTheme="minorHAnsi" w:hAnsiTheme="minorHAnsi" w:cstheme="minorHAnsi"/>
          <w:iCs/>
        </w:rPr>
        <w:t>5</w:t>
      </w:r>
      <w:r w:rsidRPr="002D1C21">
        <w:rPr>
          <w:rFonts w:asciiTheme="minorHAnsi" w:hAnsiTheme="minorHAnsi" w:cstheme="minorHAnsi"/>
          <w:iCs/>
        </w:rPr>
        <w:t xml:space="preserve"> – 18) from networks across </w:t>
      </w:r>
      <w:proofErr w:type="spellStart"/>
      <w:r w:rsidR="0083432B" w:rsidRPr="002D1C21">
        <w:rPr>
          <w:rFonts w:asciiTheme="minorHAnsi" w:hAnsiTheme="minorHAnsi" w:cstheme="minorHAnsi"/>
          <w:iCs/>
        </w:rPr>
        <w:t>OnSide</w:t>
      </w:r>
      <w:proofErr w:type="spellEnd"/>
      <w:r w:rsidR="0083432B" w:rsidRPr="002D1C21">
        <w:rPr>
          <w:rFonts w:asciiTheme="minorHAnsi" w:hAnsiTheme="minorHAnsi" w:cstheme="minorHAnsi"/>
          <w:iCs/>
        </w:rPr>
        <w:t xml:space="preserve"> Youth Zones, Place2Be and </w:t>
      </w:r>
      <w:r w:rsidRPr="002D1C21">
        <w:rPr>
          <w:rFonts w:asciiTheme="minorHAnsi" w:hAnsiTheme="minorHAnsi" w:cstheme="minorHAnsi"/>
          <w:iCs/>
        </w:rPr>
        <w:t xml:space="preserve">Teach First, will visit different corporate organisations in small groups to learn about their business in the morning, taking part in an immersive fictional transaction that illustrates how that business functions. </w:t>
      </w:r>
    </w:p>
    <w:p w14:paraId="1AF2FA7D" w14:textId="77777777" w:rsidR="0052782D" w:rsidRPr="002D1C21" w:rsidRDefault="0052782D" w:rsidP="0052782D">
      <w:pPr>
        <w:pStyle w:val="Default"/>
        <w:rPr>
          <w:rFonts w:asciiTheme="minorHAnsi" w:hAnsiTheme="minorHAnsi" w:cstheme="minorHAnsi"/>
        </w:rPr>
      </w:pPr>
    </w:p>
    <w:p w14:paraId="76804AA0" w14:textId="72E1C2AF" w:rsidR="0052782D" w:rsidRPr="002D1C21" w:rsidRDefault="0052782D" w:rsidP="0052782D">
      <w:pPr>
        <w:rPr>
          <w:rFonts w:asciiTheme="minorHAnsi" w:hAnsiTheme="minorHAnsi" w:cstheme="minorHAnsi"/>
          <w:iCs/>
          <w:szCs w:val="24"/>
        </w:rPr>
      </w:pPr>
      <w:r w:rsidRPr="002D1C21">
        <w:rPr>
          <w:rFonts w:asciiTheme="minorHAnsi" w:hAnsiTheme="minorHAnsi" w:cstheme="minorHAnsi"/>
          <w:iCs/>
          <w:szCs w:val="24"/>
        </w:rPr>
        <w:t xml:space="preserve">They will spend the afternoon together at East </w:t>
      </w:r>
      <w:proofErr w:type="spellStart"/>
      <w:r w:rsidRPr="002D1C21">
        <w:rPr>
          <w:rFonts w:asciiTheme="minorHAnsi" w:hAnsiTheme="minorHAnsi" w:cstheme="minorHAnsi"/>
          <w:iCs/>
          <w:szCs w:val="24"/>
        </w:rPr>
        <w:t>Wintergarden</w:t>
      </w:r>
      <w:proofErr w:type="spellEnd"/>
      <w:r w:rsidRPr="002D1C21">
        <w:rPr>
          <w:rFonts w:asciiTheme="minorHAnsi" w:hAnsiTheme="minorHAnsi" w:cstheme="minorHAnsi"/>
          <w:iCs/>
          <w:szCs w:val="24"/>
        </w:rPr>
        <w:t xml:space="preserve">, joined by City employees both from companies that they visited in the morning and a few further organisations keen to show their commitment to the gender agenda for </w:t>
      </w:r>
      <w:r w:rsidR="0083432B" w:rsidRPr="002D1C21">
        <w:rPr>
          <w:rFonts w:asciiTheme="minorHAnsi" w:hAnsiTheme="minorHAnsi" w:cstheme="minorHAnsi"/>
          <w:iCs/>
          <w:szCs w:val="24"/>
        </w:rPr>
        <w:t>an exciting afternoon</w:t>
      </w:r>
      <w:r w:rsidRPr="002D1C21">
        <w:rPr>
          <w:rFonts w:asciiTheme="minorHAnsi" w:hAnsiTheme="minorHAnsi" w:cstheme="minorHAnsi"/>
          <w:iCs/>
          <w:szCs w:val="24"/>
        </w:rPr>
        <w:t xml:space="preserve"> intended to inspire them to consider roles in the City.</w:t>
      </w:r>
    </w:p>
    <w:p w14:paraId="32BBC553" w14:textId="77777777" w:rsidR="0052782D" w:rsidRPr="002D1C21" w:rsidRDefault="0052782D" w:rsidP="0052782D">
      <w:pPr>
        <w:rPr>
          <w:rFonts w:asciiTheme="minorHAnsi" w:hAnsiTheme="minorHAnsi" w:cstheme="minorHAnsi"/>
          <w:iCs/>
          <w:szCs w:val="24"/>
        </w:rPr>
      </w:pPr>
    </w:p>
    <w:p w14:paraId="688DDBE3" w14:textId="59F69A60" w:rsidR="0052782D" w:rsidRPr="002D1C21" w:rsidRDefault="0052782D" w:rsidP="0052782D">
      <w:pPr>
        <w:rPr>
          <w:rFonts w:asciiTheme="minorHAnsi" w:hAnsiTheme="minorHAnsi" w:cstheme="minorHAnsi"/>
          <w:iCs/>
          <w:szCs w:val="24"/>
        </w:rPr>
      </w:pPr>
      <w:r w:rsidRPr="002D1C21">
        <w:rPr>
          <w:rFonts w:asciiTheme="minorHAnsi" w:hAnsiTheme="minorHAnsi" w:cstheme="minorHAnsi"/>
          <w:iCs/>
          <w:szCs w:val="24"/>
        </w:rPr>
        <w:t xml:space="preserve">Although </w:t>
      </w:r>
      <w:r w:rsidRPr="002D1C21">
        <w:rPr>
          <w:rFonts w:asciiTheme="minorHAnsi" w:hAnsiTheme="minorHAnsi" w:cstheme="minorHAnsi"/>
          <w:i/>
          <w:iCs/>
          <w:szCs w:val="24"/>
        </w:rPr>
        <w:t xml:space="preserve">She Can Be... </w:t>
      </w:r>
      <w:r w:rsidRPr="002D1C21">
        <w:rPr>
          <w:rFonts w:asciiTheme="minorHAnsi" w:hAnsiTheme="minorHAnsi" w:cstheme="minorHAnsi"/>
          <w:iCs/>
          <w:szCs w:val="24"/>
        </w:rPr>
        <w:t>operates with inclusivity at its heart, the initiative formally falls under The Lord Mayor’s Appeal’s ‘Skills’ pillar which targets the barriers that contribute to the skills crisis. Throughout the day, organisations will profile the key skills to show the young women that these skills are enablers to roles in the City, advising on how to develop them and where to seek new skills.</w:t>
      </w:r>
    </w:p>
    <w:p w14:paraId="497FD3C3" w14:textId="47EBBCE7" w:rsidR="00F60D8A" w:rsidRPr="002D1C21" w:rsidRDefault="00F60D8A" w:rsidP="0052782D">
      <w:pPr>
        <w:rPr>
          <w:rFonts w:asciiTheme="minorHAnsi" w:hAnsiTheme="minorHAnsi" w:cstheme="minorHAnsi"/>
          <w:iCs/>
          <w:szCs w:val="24"/>
        </w:rPr>
      </w:pPr>
    </w:p>
    <w:p w14:paraId="39BAB453" w14:textId="648D36CE" w:rsidR="00F60D8A" w:rsidRPr="002D1C21" w:rsidRDefault="00F60D8A" w:rsidP="0052782D">
      <w:pPr>
        <w:rPr>
          <w:rFonts w:asciiTheme="minorHAnsi" w:hAnsiTheme="minorHAnsi" w:cstheme="minorHAnsi"/>
          <w:iCs/>
          <w:szCs w:val="24"/>
        </w:rPr>
      </w:pPr>
      <w:r w:rsidRPr="002D1C21">
        <w:rPr>
          <w:rFonts w:asciiTheme="minorHAnsi" w:hAnsiTheme="minorHAnsi" w:cstheme="minorHAnsi"/>
          <w:iCs/>
          <w:szCs w:val="24"/>
        </w:rPr>
        <w:t xml:space="preserve">Companies taking part and hosting young women are </w:t>
      </w:r>
      <w:proofErr w:type="spellStart"/>
      <w:r w:rsidR="0083432B" w:rsidRPr="002D1C21">
        <w:rPr>
          <w:rFonts w:asciiTheme="minorHAnsi" w:hAnsiTheme="minorHAnsi" w:cstheme="minorHAnsi"/>
          <w:iCs/>
          <w:szCs w:val="24"/>
        </w:rPr>
        <w:t>Albourne</w:t>
      </w:r>
      <w:proofErr w:type="spellEnd"/>
      <w:r w:rsidR="0083432B" w:rsidRPr="002D1C21">
        <w:rPr>
          <w:rFonts w:asciiTheme="minorHAnsi" w:hAnsiTheme="minorHAnsi" w:cstheme="minorHAnsi"/>
          <w:iCs/>
          <w:szCs w:val="24"/>
        </w:rPr>
        <w:t xml:space="preserve"> Partners, Allianz Global Investors, Aon, Artemis, AICPA, </w:t>
      </w:r>
      <w:proofErr w:type="spellStart"/>
      <w:r w:rsidR="0083432B" w:rsidRPr="002D1C21">
        <w:rPr>
          <w:rFonts w:asciiTheme="minorHAnsi" w:hAnsiTheme="minorHAnsi" w:cstheme="minorHAnsi"/>
          <w:iCs/>
          <w:szCs w:val="24"/>
        </w:rPr>
        <w:t>Aurum</w:t>
      </w:r>
      <w:proofErr w:type="spellEnd"/>
      <w:r w:rsidR="0083432B" w:rsidRPr="002D1C21">
        <w:rPr>
          <w:rFonts w:asciiTheme="minorHAnsi" w:hAnsiTheme="minorHAnsi" w:cstheme="minorHAnsi"/>
          <w:iCs/>
          <w:szCs w:val="24"/>
        </w:rPr>
        <w:t xml:space="preserve">, Barings, Canary Wharf Group, Capgemini, Cleary Gottlieb Steen &amp; Hamilton, Euromoney, Fidelity International, Freshfields Bruckhaus Deringer, Gulf International Bank, M&amp;G Prudential, Mercer, Polar Capital, Quilter Cheviot, Rabobank, Rathbones, Schroders, </w:t>
      </w:r>
      <w:proofErr w:type="spellStart"/>
      <w:r w:rsidR="0083432B" w:rsidRPr="002D1C21">
        <w:rPr>
          <w:rFonts w:asciiTheme="minorHAnsi" w:hAnsiTheme="minorHAnsi" w:cstheme="minorHAnsi"/>
          <w:iCs/>
          <w:szCs w:val="24"/>
        </w:rPr>
        <w:t>Smedvig</w:t>
      </w:r>
      <w:proofErr w:type="spellEnd"/>
      <w:r w:rsidR="0083432B" w:rsidRPr="002D1C21">
        <w:rPr>
          <w:rFonts w:asciiTheme="minorHAnsi" w:hAnsiTheme="minorHAnsi" w:cstheme="minorHAnsi"/>
          <w:iCs/>
          <w:szCs w:val="24"/>
        </w:rPr>
        <w:t>, Smith &amp; Williamson, Standard Chartered or TP ICAP</w:t>
      </w:r>
      <w:r w:rsidRPr="002D1C21">
        <w:rPr>
          <w:rFonts w:asciiTheme="minorHAnsi" w:hAnsiTheme="minorHAnsi" w:cstheme="minorHAnsi"/>
          <w:iCs/>
          <w:szCs w:val="24"/>
        </w:rPr>
        <w:t>.</w:t>
      </w:r>
    </w:p>
    <w:p w14:paraId="2CB68DE7" w14:textId="77777777" w:rsidR="0052782D" w:rsidRPr="002D1C21" w:rsidRDefault="0052782D" w:rsidP="00BE19EF">
      <w:pPr>
        <w:rPr>
          <w:rFonts w:asciiTheme="minorHAnsi" w:hAnsiTheme="minorHAnsi" w:cstheme="minorHAnsi"/>
          <w:szCs w:val="24"/>
        </w:rPr>
      </w:pPr>
    </w:p>
    <w:p w14:paraId="06E227D0" w14:textId="77777777" w:rsidR="00BE19EF" w:rsidRPr="002D1C21" w:rsidRDefault="00BE19EF" w:rsidP="00BE19EF">
      <w:pPr>
        <w:rPr>
          <w:rFonts w:asciiTheme="minorHAnsi" w:hAnsiTheme="minorHAnsi" w:cstheme="minorHAnsi"/>
          <w:szCs w:val="24"/>
        </w:rPr>
      </w:pPr>
    </w:p>
    <w:p w14:paraId="2D1DF8A8" w14:textId="77777777" w:rsidR="00BE19EF" w:rsidRPr="002D1C21" w:rsidRDefault="00BE19EF" w:rsidP="00BE19EF">
      <w:pPr>
        <w:rPr>
          <w:rFonts w:asciiTheme="minorHAnsi" w:hAnsiTheme="minorHAnsi" w:cstheme="minorHAnsi"/>
          <w:b/>
          <w:bCs/>
          <w:szCs w:val="24"/>
          <w:u w:val="single"/>
        </w:rPr>
      </w:pPr>
      <w:r w:rsidRPr="002D1C21">
        <w:rPr>
          <w:rFonts w:asciiTheme="minorHAnsi" w:hAnsiTheme="minorHAnsi" w:cstheme="minorHAnsi"/>
          <w:b/>
          <w:bCs/>
          <w:szCs w:val="24"/>
          <w:u w:val="single"/>
        </w:rPr>
        <w:t xml:space="preserve">Why </w:t>
      </w:r>
      <w:proofErr w:type="gramStart"/>
      <w:r w:rsidRPr="002D1C21">
        <w:rPr>
          <w:rFonts w:asciiTheme="minorHAnsi" w:hAnsiTheme="minorHAnsi" w:cstheme="minorHAnsi"/>
          <w:b/>
          <w:bCs/>
          <w:szCs w:val="24"/>
          <w:u w:val="single"/>
        </w:rPr>
        <w:t>this matters</w:t>
      </w:r>
      <w:proofErr w:type="gramEnd"/>
    </w:p>
    <w:p w14:paraId="71D9114E" w14:textId="77777777" w:rsidR="00BE19EF" w:rsidRPr="002D1C21" w:rsidRDefault="00BE19EF" w:rsidP="00BE19EF">
      <w:pPr>
        <w:rPr>
          <w:rFonts w:asciiTheme="minorHAnsi" w:hAnsiTheme="minorHAnsi" w:cstheme="minorHAnsi"/>
          <w:szCs w:val="24"/>
        </w:rPr>
      </w:pPr>
    </w:p>
    <w:p w14:paraId="2F79DA18" w14:textId="77777777" w:rsidR="00BE19EF" w:rsidRPr="002D1C21" w:rsidRDefault="00BE19EF" w:rsidP="00BE19EF">
      <w:pPr>
        <w:pStyle w:val="ListParagraph"/>
        <w:numPr>
          <w:ilvl w:val="0"/>
          <w:numId w:val="26"/>
        </w:numPr>
        <w:contextualSpacing/>
        <w:rPr>
          <w:rFonts w:asciiTheme="minorHAnsi" w:hAnsiTheme="minorHAnsi" w:cstheme="minorHAnsi"/>
          <w:sz w:val="24"/>
          <w:szCs w:val="24"/>
        </w:rPr>
      </w:pPr>
      <w:r w:rsidRPr="002D1C21">
        <w:rPr>
          <w:rFonts w:asciiTheme="minorHAnsi" w:hAnsiTheme="minorHAnsi" w:cstheme="minorHAnsi"/>
          <w:sz w:val="24"/>
          <w:szCs w:val="24"/>
        </w:rPr>
        <w:lastRenderedPageBreak/>
        <w:t>51% believe the City is more a place for boys to work than girls (</w:t>
      </w:r>
      <w:r w:rsidRPr="002D1C21">
        <w:rPr>
          <w:rFonts w:asciiTheme="minorHAnsi" w:hAnsiTheme="minorHAnsi" w:cstheme="minorHAnsi"/>
          <w:i/>
          <w:sz w:val="24"/>
          <w:szCs w:val="24"/>
        </w:rPr>
        <w:t>She Can Be...</w:t>
      </w:r>
      <w:r w:rsidRPr="002D1C21">
        <w:rPr>
          <w:rFonts w:asciiTheme="minorHAnsi" w:hAnsiTheme="minorHAnsi" w:cstheme="minorHAnsi"/>
          <w:sz w:val="24"/>
          <w:szCs w:val="24"/>
        </w:rPr>
        <w:t xml:space="preserve"> benchmark survey)</w:t>
      </w:r>
    </w:p>
    <w:p w14:paraId="70B08ED3" w14:textId="77777777" w:rsidR="00BE19EF" w:rsidRPr="002D1C21" w:rsidRDefault="00BE19EF" w:rsidP="00BE19EF">
      <w:pPr>
        <w:pStyle w:val="ListParagraph"/>
        <w:numPr>
          <w:ilvl w:val="0"/>
          <w:numId w:val="26"/>
        </w:numPr>
        <w:contextualSpacing/>
        <w:rPr>
          <w:rFonts w:asciiTheme="minorHAnsi" w:hAnsiTheme="minorHAnsi" w:cstheme="minorHAnsi"/>
          <w:sz w:val="24"/>
          <w:szCs w:val="24"/>
        </w:rPr>
      </w:pPr>
      <w:r w:rsidRPr="002D1C21">
        <w:rPr>
          <w:rFonts w:asciiTheme="minorHAnsi" w:hAnsiTheme="minorHAnsi" w:cstheme="minorHAnsi"/>
          <w:sz w:val="24"/>
          <w:szCs w:val="24"/>
        </w:rPr>
        <w:t>67% of young women (11 - 21 years old) believe that they do not have the same chances as men (Girlguiding Girls’ Attitudes Survey 2018)</w:t>
      </w:r>
    </w:p>
    <w:p w14:paraId="40643920" w14:textId="77777777" w:rsidR="00BE19EF" w:rsidRPr="002D1C21" w:rsidRDefault="00BE19EF" w:rsidP="00BE19EF">
      <w:pPr>
        <w:pStyle w:val="ListParagraph"/>
        <w:numPr>
          <w:ilvl w:val="0"/>
          <w:numId w:val="26"/>
        </w:numPr>
        <w:contextualSpacing/>
        <w:rPr>
          <w:rFonts w:asciiTheme="minorHAnsi" w:hAnsiTheme="minorHAnsi" w:cstheme="minorHAnsi"/>
          <w:sz w:val="24"/>
          <w:szCs w:val="24"/>
        </w:rPr>
      </w:pPr>
      <w:r w:rsidRPr="002D1C21">
        <w:rPr>
          <w:rFonts w:asciiTheme="minorHAnsi" w:hAnsiTheme="minorHAnsi" w:cstheme="minorHAnsi"/>
          <w:sz w:val="24"/>
          <w:szCs w:val="24"/>
        </w:rPr>
        <w:t xml:space="preserve">73% of young women (11 – 21 years old) agree that women </w:t>
      </w:r>
      <w:proofErr w:type="gramStart"/>
      <w:r w:rsidRPr="002D1C21">
        <w:rPr>
          <w:rFonts w:asciiTheme="minorHAnsi" w:hAnsiTheme="minorHAnsi" w:cstheme="minorHAnsi"/>
          <w:sz w:val="24"/>
          <w:szCs w:val="24"/>
        </w:rPr>
        <w:t>have to</w:t>
      </w:r>
      <w:proofErr w:type="gramEnd"/>
      <w:r w:rsidRPr="002D1C21">
        <w:rPr>
          <w:rFonts w:asciiTheme="minorHAnsi" w:hAnsiTheme="minorHAnsi" w:cstheme="minorHAnsi"/>
          <w:sz w:val="24"/>
          <w:szCs w:val="24"/>
        </w:rPr>
        <w:t xml:space="preserve"> work much harder than men to succeed (Girlguiding Girls’ Attitudes Survey 2018)</w:t>
      </w:r>
    </w:p>
    <w:p w14:paraId="5FF05FDB" w14:textId="77777777" w:rsidR="00BE19EF" w:rsidRPr="002D1C21" w:rsidRDefault="00BE19EF" w:rsidP="00BE19EF">
      <w:pPr>
        <w:pStyle w:val="ListParagraph"/>
        <w:numPr>
          <w:ilvl w:val="0"/>
          <w:numId w:val="26"/>
        </w:numPr>
        <w:contextualSpacing/>
        <w:rPr>
          <w:rFonts w:asciiTheme="minorHAnsi" w:hAnsiTheme="minorHAnsi" w:cstheme="minorHAnsi"/>
          <w:sz w:val="24"/>
          <w:szCs w:val="24"/>
        </w:rPr>
      </w:pPr>
      <w:r w:rsidRPr="002D1C21">
        <w:rPr>
          <w:rFonts w:asciiTheme="minorHAnsi" w:hAnsiTheme="minorHAnsi" w:cstheme="minorHAnsi"/>
          <w:sz w:val="24"/>
          <w:szCs w:val="24"/>
        </w:rPr>
        <w:t>52% (aged 11 – 21) of young women are worried about getting a job after they leave education (Girlguiding Girls’ Attitudes Survey 2018)</w:t>
      </w:r>
    </w:p>
    <w:p w14:paraId="239A4F98" w14:textId="77777777" w:rsidR="00BE19EF" w:rsidRPr="002D1C21" w:rsidRDefault="00BE19EF" w:rsidP="00BE19EF">
      <w:pPr>
        <w:pStyle w:val="ListParagraph"/>
        <w:numPr>
          <w:ilvl w:val="0"/>
          <w:numId w:val="26"/>
        </w:numPr>
        <w:contextualSpacing/>
        <w:rPr>
          <w:rFonts w:asciiTheme="minorHAnsi" w:hAnsiTheme="minorHAnsi" w:cstheme="minorHAnsi"/>
          <w:sz w:val="24"/>
          <w:szCs w:val="24"/>
        </w:rPr>
      </w:pPr>
      <w:r w:rsidRPr="002D1C21">
        <w:rPr>
          <w:rFonts w:asciiTheme="minorHAnsi" w:hAnsiTheme="minorHAnsi" w:cstheme="minorHAnsi"/>
          <w:sz w:val="24"/>
          <w:szCs w:val="24"/>
        </w:rPr>
        <w:t>10 girls to every 1 boy believe that they will face discrimination at some point during their career (Royal Institution of Chartered Surveyors 2016)</w:t>
      </w:r>
    </w:p>
    <w:p w14:paraId="71EC376F" w14:textId="77777777" w:rsidR="00BE19EF" w:rsidRPr="002D1C21" w:rsidRDefault="00BE19EF" w:rsidP="00BE19EF">
      <w:pPr>
        <w:rPr>
          <w:rFonts w:asciiTheme="minorHAnsi" w:hAnsiTheme="minorHAnsi" w:cstheme="minorHAnsi"/>
          <w:szCs w:val="24"/>
        </w:rPr>
      </w:pPr>
    </w:p>
    <w:p w14:paraId="2A306317" w14:textId="77777777" w:rsidR="00BE19EF" w:rsidRPr="002D1C21" w:rsidRDefault="00BE19EF" w:rsidP="00BE19EF">
      <w:pPr>
        <w:rPr>
          <w:rFonts w:asciiTheme="minorHAnsi" w:hAnsiTheme="minorHAnsi" w:cstheme="minorHAnsi"/>
          <w:b/>
          <w:bCs/>
          <w:szCs w:val="24"/>
          <w:u w:val="single"/>
        </w:rPr>
      </w:pPr>
      <w:r w:rsidRPr="002D1C21">
        <w:rPr>
          <w:rFonts w:asciiTheme="minorHAnsi" w:hAnsiTheme="minorHAnsi" w:cstheme="minorHAnsi"/>
          <w:b/>
          <w:bCs/>
          <w:szCs w:val="24"/>
          <w:u w:val="single"/>
        </w:rPr>
        <w:t>Impact</w:t>
      </w:r>
    </w:p>
    <w:p w14:paraId="1D562A65" w14:textId="77777777" w:rsidR="00BE19EF" w:rsidRPr="002D1C21" w:rsidRDefault="00BE19EF" w:rsidP="00BE19EF">
      <w:pPr>
        <w:rPr>
          <w:rFonts w:asciiTheme="minorHAnsi" w:hAnsiTheme="minorHAnsi" w:cstheme="minorHAnsi"/>
          <w:szCs w:val="24"/>
        </w:rPr>
      </w:pPr>
    </w:p>
    <w:p w14:paraId="0DA531A5" w14:textId="01599DC6"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 xml:space="preserve">Our </w:t>
      </w:r>
      <w:r w:rsidR="00F60D8A" w:rsidRPr="002D1C21">
        <w:rPr>
          <w:rFonts w:asciiTheme="minorHAnsi" w:hAnsiTheme="minorHAnsi" w:cstheme="minorHAnsi"/>
          <w:szCs w:val="24"/>
        </w:rPr>
        <w:t xml:space="preserve">2019 </w:t>
      </w:r>
      <w:r w:rsidRPr="002D1C21">
        <w:rPr>
          <w:rFonts w:asciiTheme="minorHAnsi" w:hAnsiTheme="minorHAnsi" w:cstheme="minorHAnsi"/>
          <w:szCs w:val="24"/>
        </w:rPr>
        <w:t>survey showed:</w:t>
      </w:r>
    </w:p>
    <w:p w14:paraId="156E4F53" w14:textId="77777777" w:rsidR="00BE19EF" w:rsidRPr="002D1C21" w:rsidRDefault="00BE19EF" w:rsidP="00BE19EF">
      <w:pPr>
        <w:rPr>
          <w:rFonts w:asciiTheme="minorHAnsi" w:hAnsiTheme="minorHAnsi" w:cstheme="minorHAnsi"/>
          <w:szCs w:val="24"/>
        </w:rPr>
      </w:pPr>
    </w:p>
    <w:p w14:paraId="43E5E876" w14:textId="77777777" w:rsidR="00BE19EF" w:rsidRPr="002D1C21" w:rsidRDefault="00BE19EF" w:rsidP="00BE19EF">
      <w:pPr>
        <w:pStyle w:val="ListParagraph"/>
        <w:numPr>
          <w:ilvl w:val="0"/>
          <w:numId w:val="27"/>
        </w:numPr>
        <w:contextualSpacing/>
        <w:rPr>
          <w:rFonts w:asciiTheme="minorHAnsi" w:hAnsiTheme="minorHAnsi" w:cstheme="minorHAnsi"/>
          <w:sz w:val="24"/>
          <w:szCs w:val="24"/>
        </w:rPr>
      </w:pPr>
      <w:r w:rsidRPr="002D1C21">
        <w:rPr>
          <w:rFonts w:asciiTheme="minorHAnsi" w:hAnsiTheme="minorHAnsi" w:cstheme="minorHAnsi"/>
          <w:sz w:val="24"/>
          <w:szCs w:val="24"/>
        </w:rPr>
        <w:t xml:space="preserve">88% of young women felt empowered to make decisions about their careers after </w:t>
      </w:r>
      <w:r w:rsidRPr="002D1C21">
        <w:rPr>
          <w:rFonts w:asciiTheme="minorHAnsi" w:hAnsiTheme="minorHAnsi" w:cstheme="minorHAnsi"/>
          <w:i/>
          <w:sz w:val="24"/>
          <w:szCs w:val="24"/>
        </w:rPr>
        <w:t>She Can Be...</w:t>
      </w:r>
    </w:p>
    <w:p w14:paraId="6613D161" w14:textId="77777777" w:rsidR="00BE19EF" w:rsidRPr="002D1C21" w:rsidRDefault="00BE19EF" w:rsidP="00BE19EF">
      <w:pPr>
        <w:pStyle w:val="ListParagraph"/>
        <w:numPr>
          <w:ilvl w:val="0"/>
          <w:numId w:val="27"/>
        </w:numPr>
        <w:contextualSpacing/>
        <w:rPr>
          <w:rFonts w:asciiTheme="minorHAnsi" w:hAnsiTheme="minorHAnsi" w:cstheme="minorHAnsi"/>
          <w:sz w:val="24"/>
          <w:szCs w:val="24"/>
        </w:rPr>
      </w:pPr>
      <w:r w:rsidRPr="002D1C21">
        <w:rPr>
          <w:rFonts w:asciiTheme="minorHAnsi" w:hAnsiTheme="minorHAnsi" w:cstheme="minorHAnsi"/>
          <w:sz w:val="24"/>
          <w:szCs w:val="24"/>
        </w:rPr>
        <w:t>86% of young women would consider a career in the City after the event</w:t>
      </w:r>
    </w:p>
    <w:p w14:paraId="21546044" w14:textId="77777777" w:rsidR="00BE19EF" w:rsidRPr="002D1C21" w:rsidRDefault="00BE19EF" w:rsidP="00BE19EF">
      <w:pPr>
        <w:pStyle w:val="ListParagraph"/>
        <w:numPr>
          <w:ilvl w:val="0"/>
          <w:numId w:val="27"/>
        </w:numPr>
        <w:contextualSpacing/>
        <w:rPr>
          <w:rFonts w:asciiTheme="minorHAnsi" w:hAnsiTheme="minorHAnsi" w:cstheme="minorHAnsi"/>
          <w:sz w:val="24"/>
          <w:szCs w:val="24"/>
        </w:rPr>
      </w:pPr>
      <w:r w:rsidRPr="002D1C21">
        <w:rPr>
          <w:rFonts w:asciiTheme="minorHAnsi" w:hAnsiTheme="minorHAnsi" w:cstheme="minorHAnsi"/>
          <w:sz w:val="24"/>
          <w:szCs w:val="24"/>
        </w:rPr>
        <w:t>90% of employees felt more confident about the tangible action they can take to empower women in the workplace</w:t>
      </w:r>
    </w:p>
    <w:p w14:paraId="3CFDC501" w14:textId="77777777" w:rsidR="00BE19EF" w:rsidRPr="002D1C21" w:rsidRDefault="00BE19EF" w:rsidP="00BE19EF">
      <w:pPr>
        <w:pStyle w:val="ListParagraph"/>
        <w:numPr>
          <w:ilvl w:val="0"/>
          <w:numId w:val="27"/>
        </w:numPr>
        <w:contextualSpacing/>
        <w:rPr>
          <w:rFonts w:asciiTheme="minorHAnsi" w:hAnsiTheme="minorHAnsi" w:cstheme="minorHAnsi"/>
          <w:sz w:val="24"/>
          <w:szCs w:val="24"/>
        </w:rPr>
      </w:pPr>
      <w:r w:rsidRPr="002D1C21">
        <w:rPr>
          <w:rFonts w:asciiTheme="minorHAnsi" w:hAnsiTheme="minorHAnsi" w:cstheme="minorHAnsi"/>
          <w:sz w:val="24"/>
          <w:szCs w:val="24"/>
        </w:rPr>
        <w:t>Before the event, 51% of young women agreed that a career in the City is more for boys than girls. After the event, this fell to 8%.</w:t>
      </w:r>
    </w:p>
    <w:p w14:paraId="6E7B88F5" w14:textId="77777777" w:rsidR="00BE19EF" w:rsidRPr="002D1C21" w:rsidRDefault="00BE19EF" w:rsidP="00BE19EF">
      <w:pPr>
        <w:pStyle w:val="ListParagraph"/>
        <w:numPr>
          <w:ilvl w:val="0"/>
          <w:numId w:val="27"/>
        </w:numPr>
        <w:contextualSpacing/>
        <w:rPr>
          <w:rFonts w:asciiTheme="minorHAnsi" w:hAnsiTheme="minorHAnsi" w:cstheme="minorHAnsi"/>
          <w:sz w:val="24"/>
          <w:szCs w:val="24"/>
        </w:rPr>
      </w:pPr>
      <w:r w:rsidRPr="002D1C21">
        <w:rPr>
          <w:rFonts w:asciiTheme="minorHAnsi" w:hAnsiTheme="minorHAnsi" w:cstheme="minorHAnsi"/>
          <w:sz w:val="24"/>
          <w:szCs w:val="24"/>
        </w:rPr>
        <w:t xml:space="preserve">74% of young women felt confident in their abilities as a result of taking part in </w:t>
      </w:r>
      <w:r w:rsidRPr="002D1C21">
        <w:rPr>
          <w:rFonts w:asciiTheme="minorHAnsi" w:hAnsiTheme="minorHAnsi" w:cstheme="minorHAnsi"/>
          <w:i/>
          <w:sz w:val="24"/>
          <w:szCs w:val="24"/>
        </w:rPr>
        <w:t>She Can Be...</w:t>
      </w:r>
    </w:p>
    <w:p w14:paraId="144217CB" w14:textId="77777777" w:rsidR="00BE19EF" w:rsidRPr="002D1C21" w:rsidRDefault="00BE19EF" w:rsidP="00BE19EF">
      <w:pPr>
        <w:pStyle w:val="ListParagraph"/>
        <w:numPr>
          <w:ilvl w:val="0"/>
          <w:numId w:val="27"/>
        </w:numPr>
        <w:contextualSpacing/>
        <w:rPr>
          <w:rFonts w:asciiTheme="minorHAnsi" w:hAnsiTheme="minorHAnsi" w:cstheme="minorHAnsi"/>
          <w:sz w:val="24"/>
          <w:szCs w:val="24"/>
        </w:rPr>
      </w:pPr>
      <w:r w:rsidRPr="002D1C21">
        <w:rPr>
          <w:rFonts w:asciiTheme="minorHAnsi" w:hAnsiTheme="minorHAnsi" w:cstheme="minorHAnsi"/>
          <w:sz w:val="24"/>
          <w:szCs w:val="24"/>
        </w:rPr>
        <w:t xml:space="preserve">82% of young women had a good understanding of the different City careers available immediately after </w:t>
      </w:r>
      <w:r w:rsidRPr="002D1C21">
        <w:rPr>
          <w:rFonts w:asciiTheme="minorHAnsi" w:hAnsiTheme="minorHAnsi" w:cstheme="minorHAnsi"/>
          <w:i/>
          <w:iCs/>
          <w:sz w:val="24"/>
          <w:szCs w:val="24"/>
        </w:rPr>
        <w:t>She Can Be...</w:t>
      </w:r>
    </w:p>
    <w:p w14:paraId="469772BB" w14:textId="77777777" w:rsidR="00BE19EF" w:rsidRPr="002D1C21" w:rsidRDefault="00BE19EF" w:rsidP="00BE19EF">
      <w:pPr>
        <w:rPr>
          <w:rFonts w:asciiTheme="minorHAnsi" w:hAnsiTheme="minorHAnsi" w:cstheme="minorHAnsi"/>
          <w:szCs w:val="24"/>
        </w:rPr>
      </w:pPr>
    </w:p>
    <w:p w14:paraId="3B193B50" w14:textId="2F3BE1F3" w:rsidR="00BE19EF" w:rsidRPr="002D1C21" w:rsidRDefault="00BE19EF" w:rsidP="00BE19EF">
      <w:pPr>
        <w:rPr>
          <w:rFonts w:asciiTheme="minorHAnsi" w:hAnsiTheme="minorHAnsi" w:cstheme="minorHAnsi"/>
          <w:b/>
          <w:bCs/>
          <w:szCs w:val="24"/>
          <w:u w:val="single"/>
        </w:rPr>
      </w:pPr>
      <w:r w:rsidRPr="002D1C21">
        <w:rPr>
          <w:rFonts w:asciiTheme="minorHAnsi" w:hAnsiTheme="minorHAnsi" w:cstheme="minorHAnsi"/>
          <w:b/>
          <w:bCs/>
          <w:szCs w:val="24"/>
          <w:u w:val="single"/>
        </w:rPr>
        <w:t>Quotes</w:t>
      </w:r>
      <w:r w:rsidR="00F60D8A" w:rsidRPr="002D1C21">
        <w:rPr>
          <w:rFonts w:asciiTheme="minorHAnsi" w:hAnsiTheme="minorHAnsi" w:cstheme="minorHAnsi"/>
          <w:b/>
          <w:bCs/>
          <w:szCs w:val="24"/>
          <w:u w:val="single"/>
        </w:rPr>
        <w:t xml:space="preserve"> from participants</w:t>
      </w:r>
    </w:p>
    <w:p w14:paraId="52053B90" w14:textId="77777777" w:rsidR="00BE19EF" w:rsidRPr="002D1C21" w:rsidRDefault="00BE19EF" w:rsidP="00BE19EF">
      <w:pPr>
        <w:rPr>
          <w:rFonts w:asciiTheme="minorHAnsi" w:hAnsiTheme="minorHAnsi" w:cstheme="minorHAnsi"/>
          <w:szCs w:val="24"/>
        </w:rPr>
      </w:pPr>
    </w:p>
    <w:p w14:paraId="2DCAD270"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“I really thought that people that worked in investment were mostly men, but it was all women that we worked alongside.”</w:t>
      </w:r>
    </w:p>
    <w:p w14:paraId="58F7E555" w14:textId="77777777" w:rsidR="00BE19EF" w:rsidRPr="002D1C21" w:rsidRDefault="00BE19EF" w:rsidP="00BE19EF">
      <w:pPr>
        <w:rPr>
          <w:rFonts w:asciiTheme="minorHAnsi" w:hAnsiTheme="minorHAnsi" w:cstheme="minorHAnsi"/>
          <w:szCs w:val="24"/>
        </w:rPr>
      </w:pPr>
    </w:p>
    <w:p w14:paraId="3925D521"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 xml:space="preserve"> “I pledge to have confidence in my abilities and remember to take every opportunity.”</w:t>
      </w:r>
    </w:p>
    <w:p w14:paraId="7B6E385D" w14:textId="77777777" w:rsidR="00BE19EF" w:rsidRPr="002D1C21" w:rsidRDefault="00BE19EF" w:rsidP="00BE19EF">
      <w:pPr>
        <w:rPr>
          <w:rFonts w:asciiTheme="minorHAnsi" w:hAnsiTheme="minorHAnsi" w:cstheme="minorHAnsi"/>
          <w:szCs w:val="24"/>
        </w:rPr>
      </w:pPr>
    </w:p>
    <w:p w14:paraId="4E753EC5" w14:textId="77777777" w:rsidR="00BE19EF" w:rsidRPr="002D1C21" w:rsidRDefault="00BE19EF" w:rsidP="00BE19EF">
      <w:pPr>
        <w:rPr>
          <w:rFonts w:asciiTheme="minorHAnsi" w:hAnsiTheme="minorHAnsi" w:cstheme="minorHAnsi"/>
          <w:b/>
          <w:bCs/>
          <w:szCs w:val="24"/>
          <w:u w:val="single"/>
        </w:rPr>
      </w:pPr>
      <w:r w:rsidRPr="002D1C21">
        <w:rPr>
          <w:rFonts w:asciiTheme="minorHAnsi" w:hAnsiTheme="minorHAnsi" w:cstheme="minorHAnsi"/>
          <w:b/>
          <w:bCs/>
          <w:szCs w:val="24"/>
          <w:u w:val="single"/>
        </w:rPr>
        <w:t>Case studies</w:t>
      </w:r>
    </w:p>
    <w:p w14:paraId="02F5F67E" w14:textId="77777777" w:rsidR="00BE19EF" w:rsidRPr="002D1C21" w:rsidRDefault="00BE19EF" w:rsidP="00BE19EF">
      <w:pPr>
        <w:rPr>
          <w:rFonts w:asciiTheme="minorHAnsi" w:hAnsiTheme="minorHAnsi" w:cstheme="minorHAnsi"/>
          <w:szCs w:val="24"/>
        </w:rPr>
      </w:pPr>
    </w:p>
    <w:p w14:paraId="30FDFAF8"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“At TP ICAP we are committed to ensuring that our culture and workplace are inclusive. We aspire</w:t>
      </w:r>
    </w:p>
    <w:p w14:paraId="1A91C29B"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to be an employer of choice for people from all backgrounds, including those under-represented in</w:t>
      </w:r>
    </w:p>
    <w:p w14:paraId="64E37BDD"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the City.</w:t>
      </w:r>
    </w:p>
    <w:p w14:paraId="0613B909" w14:textId="77777777" w:rsidR="00BE19EF" w:rsidRPr="002D1C21" w:rsidRDefault="00BE19EF" w:rsidP="00BE19EF">
      <w:pPr>
        <w:rPr>
          <w:rFonts w:asciiTheme="minorHAnsi" w:hAnsiTheme="minorHAnsi" w:cstheme="minorHAnsi"/>
          <w:szCs w:val="24"/>
        </w:rPr>
      </w:pPr>
    </w:p>
    <w:p w14:paraId="3DAE4963" w14:textId="10F15D09"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 xml:space="preserve">We were delighted to take part in </w:t>
      </w:r>
      <w:r w:rsidRPr="002D1C21">
        <w:rPr>
          <w:rFonts w:asciiTheme="minorHAnsi" w:hAnsiTheme="minorHAnsi" w:cstheme="minorHAnsi"/>
          <w:i/>
          <w:iCs/>
          <w:szCs w:val="24"/>
        </w:rPr>
        <w:t>She Can Be...</w:t>
      </w:r>
      <w:r w:rsidRPr="002D1C21">
        <w:rPr>
          <w:rFonts w:asciiTheme="minorHAnsi" w:hAnsiTheme="minorHAnsi" w:cstheme="minorHAnsi"/>
          <w:szCs w:val="24"/>
        </w:rPr>
        <w:t>, hosting a group of young women who</w:t>
      </w:r>
    </w:p>
    <w:p w14:paraId="624240DE"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participated in a ‘Beginner Broker’ technology simulation. Inspiring young women in this way is</w:t>
      </w:r>
    </w:p>
    <w:p w14:paraId="22BF5FB0"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immensely rewarding for colleagues at TP ICAP and we hope this kind of activity will attract the next</w:t>
      </w:r>
    </w:p>
    <w:p w14:paraId="22C6B104"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generation of brokers by providing insight into the different career opportunities available in the City.”</w:t>
      </w:r>
    </w:p>
    <w:p w14:paraId="3B81A445" w14:textId="77777777" w:rsidR="00BE19EF" w:rsidRPr="002D1C21" w:rsidRDefault="00BE19EF" w:rsidP="00BE19EF">
      <w:pPr>
        <w:rPr>
          <w:rFonts w:asciiTheme="minorHAnsi" w:hAnsiTheme="minorHAnsi" w:cstheme="minorHAnsi"/>
          <w:szCs w:val="24"/>
        </w:rPr>
      </w:pPr>
    </w:p>
    <w:p w14:paraId="7787BF48"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Tina Christou, Global Head of CSR &amp; Charity Day, TP ICAP plc</w:t>
      </w:r>
    </w:p>
    <w:p w14:paraId="2DC233A7" w14:textId="77777777" w:rsidR="00BE19EF" w:rsidRPr="002D1C21" w:rsidRDefault="00BE19EF" w:rsidP="00BE19EF">
      <w:pPr>
        <w:rPr>
          <w:rFonts w:asciiTheme="minorHAnsi" w:hAnsiTheme="minorHAnsi" w:cstheme="minorHAnsi"/>
          <w:szCs w:val="24"/>
        </w:rPr>
      </w:pPr>
    </w:p>
    <w:p w14:paraId="0E44694F"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“Everyone at Polar Capital who participated agreed on the importance of promoting such initiatives,</w:t>
      </w:r>
    </w:p>
    <w:p w14:paraId="7188B4CB"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recognising our social responsibility to future generations to encourage candidates of any gender and social background to consider a career in finance, to help break down both visible and invisible barriers that may hinder a young person in contemplating investment management as a career option.</w:t>
      </w:r>
    </w:p>
    <w:p w14:paraId="248CB952" w14:textId="77777777" w:rsidR="00BE19EF" w:rsidRPr="002D1C21" w:rsidRDefault="00BE19EF" w:rsidP="00BE19EF">
      <w:pPr>
        <w:rPr>
          <w:rFonts w:asciiTheme="minorHAnsi" w:hAnsiTheme="minorHAnsi" w:cstheme="minorHAnsi"/>
          <w:szCs w:val="24"/>
        </w:rPr>
      </w:pPr>
    </w:p>
    <w:p w14:paraId="45AE5615" w14:textId="77777777"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For me personally, it was a reminder to look beyond the quotidian responsibilities to the long-term legacy we can individually and collectively as a company establish for future generations by supporting young people as they embark on their professional lives and to be a part of their journey of discovery.</w:t>
      </w:r>
    </w:p>
    <w:p w14:paraId="4C292E8F" w14:textId="77777777" w:rsidR="00BE19EF" w:rsidRPr="002D1C21" w:rsidRDefault="00BE19EF" w:rsidP="00BE19EF">
      <w:pPr>
        <w:rPr>
          <w:rFonts w:asciiTheme="minorHAnsi" w:hAnsiTheme="minorHAnsi" w:cstheme="minorHAnsi"/>
          <w:szCs w:val="24"/>
        </w:rPr>
      </w:pPr>
    </w:p>
    <w:p w14:paraId="62EBF000" w14:textId="4D529ABB" w:rsidR="00BE19EF" w:rsidRPr="002D1C21" w:rsidRDefault="00BE19EF" w:rsidP="00BE19EF">
      <w:pPr>
        <w:rPr>
          <w:rFonts w:asciiTheme="minorHAnsi" w:hAnsiTheme="minorHAnsi" w:cstheme="minorHAnsi"/>
          <w:szCs w:val="24"/>
        </w:rPr>
      </w:pPr>
      <w:r w:rsidRPr="002D1C21">
        <w:rPr>
          <w:rFonts w:asciiTheme="minorHAnsi" w:hAnsiTheme="minorHAnsi" w:cstheme="minorHAnsi"/>
          <w:szCs w:val="24"/>
        </w:rPr>
        <w:t>Su Park, Managing Director, Regional Sales Director – Europe, Polar Capital</w:t>
      </w:r>
    </w:p>
    <w:p w14:paraId="7506C4E2" w14:textId="1FBC00D9" w:rsidR="00F60D8A" w:rsidRPr="002D1C21" w:rsidRDefault="00F60D8A" w:rsidP="00BE19EF">
      <w:pPr>
        <w:rPr>
          <w:rFonts w:asciiTheme="minorHAnsi" w:hAnsiTheme="minorHAnsi" w:cstheme="minorHAnsi"/>
          <w:szCs w:val="24"/>
        </w:rPr>
      </w:pPr>
    </w:p>
    <w:p w14:paraId="6A23E155" w14:textId="77777777" w:rsidR="00F60D8A" w:rsidRPr="002D1C21" w:rsidRDefault="00F60D8A" w:rsidP="00F60D8A">
      <w:pPr>
        <w:tabs>
          <w:tab w:val="left" w:pos="1870"/>
        </w:tabs>
        <w:rPr>
          <w:rFonts w:asciiTheme="minorHAnsi" w:hAnsiTheme="minorHAnsi" w:cstheme="minorHAnsi"/>
          <w:b/>
          <w:szCs w:val="24"/>
          <w:u w:val="single"/>
        </w:rPr>
      </w:pPr>
      <w:r w:rsidRPr="002D1C21">
        <w:rPr>
          <w:rFonts w:asciiTheme="minorHAnsi" w:hAnsiTheme="minorHAnsi" w:cstheme="minorHAnsi"/>
          <w:b/>
          <w:szCs w:val="24"/>
          <w:u w:val="single"/>
        </w:rPr>
        <w:t>Key Contacts</w:t>
      </w:r>
    </w:p>
    <w:p w14:paraId="7D885BA8" w14:textId="77777777" w:rsidR="00F60D8A" w:rsidRPr="002D1C21" w:rsidRDefault="00F60D8A" w:rsidP="00F60D8A">
      <w:pPr>
        <w:tabs>
          <w:tab w:val="left" w:pos="1870"/>
        </w:tabs>
        <w:rPr>
          <w:rFonts w:asciiTheme="minorHAnsi" w:hAnsiTheme="minorHAnsi" w:cstheme="minorHAnsi"/>
          <w:szCs w:val="24"/>
        </w:rPr>
      </w:pPr>
      <w:r w:rsidRPr="002D1C21">
        <w:rPr>
          <w:rFonts w:asciiTheme="minorHAnsi" w:hAnsiTheme="minorHAnsi" w:cstheme="minorHAnsi"/>
          <w:szCs w:val="24"/>
        </w:rPr>
        <w:t>Katie Yates, She Can Be… Project Manager, 07780 672699, katie.yates@thelordmayorsappeal.org</w:t>
      </w:r>
    </w:p>
    <w:p w14:paraId="73313DCE" w14:textId="77777777" w:rsidR="00F60D8A" w:rsidRPr="002D1C21" w:rsidRDefault="00F60D8A" w:rsidP="00F60D8A">
      <w:pPr>
        <w:tabs>
          <w:tab w:val="left" w:pos="1870"/>
        </w:tabs>
        <w:rPr>
          <w:rFonts w:asciiTheme="minorHAnsi" w:hAnsiTheme="minorHAnsi" w:cstheme="minorHAnsi"/>
          <w:szCs w:val="24"/>
        </w:rPr>
      </w:pPr>
      <w:r w:rsidRPr="002D1C21">
        <w:rPr>
          <w:rFonts w:asciiTheme="minorHAnsi" w:hAnsiTheme="minorHAnsi" w:cstheme="minorHAnsi"/>
          <w:szCs w:val="24"/>
        </w:rPr>
        <w:t>Francesca Baker, Marketing and Communications Manager, 07877746155, francesca.baker@thelordmayorsappeal.org</w:t>
      </w:r>
    </w:p>
    <w:p w14:paraId="0A794A4B" w14:textId="77777777" w:rsidR="00F60D8A" w:rsidRPr="002D1C21" w:rsidRDefault="00F60D8A" w:rsidP="00BE19EF">
      <w:pPr>
        <w:rPr>
          <w:rFonts w:asciiTheme="minorHAnsi" w:hAnsiTheme="minorHAnsi" w:cstheme="minorHAnsi"/>
          <w:szCs w:val="24"/>
        </w:rPr>
      </w:pPr>
    </w:p>
    <w:p w14:paraId="63D2D1D4" w14:textId="067BACEC" w:rsidR="00D05B94" w:rsidRPr="002D1C21" w:rsidRDefault="00D05B94" w:rsidP="00D05B94">
      <w:pPr>
        <w:rPr>
          <w:rFonts w:asciiTheme="minorHAnsi" w:hAnsiTheme="minorHAnsi" w:cstheme="minorHAnsi"/>
          <w:bCs/>
          <w:szCs w:val="24"/>
        </w:rPr>
      </w:pPr>
    </w:p>
    <w:p w14:paraId="51A59899" w14:textId="224F4357" w:rsidR="00BE19EF" w:rsidRPr="002D1C21" w:rsidRDefault="00BE19EF" w:rsidP="00D05B94">
      <w:pPr>
        <w:rPr>
          <w:rFonts w:asciiTheme="minorHAnsi" w:hAnsiTheme="minorHAnsi" w:cstheme="minorHAnsi"/>
          <w:b/>
          <w:szCs w:val="24"/>
          <w:u w:val="single"/>
        </w:rPr>
      </w:pPr>
      <w:r w:rsidRPr="002D1C21">
        <w:rPr>
          <w:rFonts w:asciiTheme="minorHAnsi" w:hAnsiTheme="minorHAnsi" w:cstheme="minorHAnsi"/>
          <w:b/>
          <w:szCs w:val="24"/>
          <w:u w:val="single"/>
        </w:rPr>
        <w:t>The Lord Mayor’s Appeal</w:t>
      </w:r>
    </w:p>
    <w:p w14:paraId="55D72F94" w14:textId="3B492BD7" w:rsidR="00BE19EF" w:rsidRPr="002D1C21" w:rsidRDefault="00BE19EF" w:rsidP="00D05B94">
      <w:pPr>
        <w:rPr>
          <w:rFonts w:asciiTheme="minorHAnsi" w:hAnsiTheme="minorHAnsi" w:cstheme="minorHAnsi"/>
          <w:bCs/>
          <w:szCs w:val="24"/>
        </w:rPr>
      </w:pPr>
    </w:p>
    <w:p w14:paraId="672FC87C" w14:textId="7F626A14" w:rsidR="00BE19EF" w:rsidRPr="002D1C21" w:rsidRDefault="00BE19EF" w:rsidP="00BE19EF">
      <w:pPr>
        <w:rPr>
          <w:rFonts w:asciiTheme="minorHAnsi" w:hAnsiTheme="minorHAnsi" w:cstheme="minorHAnsi"/>
          <w:bCs/>
          <w:szCs w:val="24"/>
        </w:rPr>
      </w:pPr>
      <w:r w:rsidRPr="002D1C21">
        <w:rPr>
          <w:rFonts w:asciiTheme="minorHAnsi" w:hAnsiTheme="minorHAnsi" w:cstheme="minorHAnsi"/>
          <w:bCs/>
          <w:szCs w:val="24"/>
        </w:rPr>
        <w:t xml:space="preserve">The Lord Mayor’s Appeal exists to have a transformational impact on people’s lives. We are working to create A Better City </w:t>
      </w:r>
      <w:proofErr w:type="gramStart"/>
      <w:r w:rsidRPr="002D1C21">
        <w:rPr>
          <w:rFonts w:asciiTheme="minorHAnsi" w:hAnsiTheme="minorHAnsi" w:cstheme="minorHAnsi"/>
          <w:bCs/>
          <w:szCs w:val="24"/>
        </w:rPr>
        <w:t>For</w:t>
      </w:r>
      <w:proofErr w:type="gramEnd"/>
      <w:r w:rsidRPr="002D1C21">
        <w:rPr>
          <w:rFonts w:asciiTheme="minorHAnsi" w:hAnsiTheme="minorHAnsi" w:cstheme="minorHAnsi"/>
          <w:bCs/>
          <w:szCs w:val="24"/>
        </w:rPr>
        <w:t xml:space="preserve"> All.</w:t>
      </w:r>
    </w:p>
    <w:p w14:paraId="2F2B2439" w14:textId="77777777" w:rsidR="00BE19EF" w:rsidRPr="002D1C21" w:rsidRDefault="00BE19EF" w:rsidP="00BE19EF">
      <w:pPr>
        <w:rPr>
          <w:rFonts w:asciiTheme="minorHAnsi" w:hAnsiTheme="minorHAnsi" w:cstheme="minorHAnsi"/>
          <w:bCs/>
          <w:szCs w:val="24"/>
        </w:rPr>
      </w:pPr>
    </w:p>
    <w:p w14:paraId="25197D1E" w14:textId="77777777" w:rsidR="00BE19EF" w:rsidRPr="002D1C21" w:rsidRDefault="00BE19EF" w:rsidP="00BE19EF">
      <w:pPr>
        <w:rPr>
          <w:rFonts w:asciiTheme="minorHAnsi" w:hAnsiTheme="minorHAnsi" w:cstheme="minorHAnsi"/>
          <w:bCs/>
          <w:szCs w:val="24"/>
        </w:rPr>
      </w:pPr>
      <w:r w:rsidRPr="002D1C21">
        <w:rPr>
          <w:rFonts w:asciiTheme="minorHAnsi" w:hAnsiTheme="minorHAnsi" w:cstheme="minorHAnsi"/>
          <w:bCs/>
          <w:szCs w:val="24"/>
        </w:rPr>
        <w:t>Our work brings together businesses, employees, neighbouring communities and charities to find solutions to some of London’s most pressing societal issues.</w:t>
      </w:r>
    </w:p>
    <w:p w14:paraId="5DE1BCA4" w14:textId="77777777" w:rsidR="00BE19EF" w:rsidRPr="002D1C21" w:rsidRDefault="00BE19EF" w:rsidP="00BE19EF">
      <w:pPr>
        <w:rPr>
          <w:rFonts w:asciiTheme="minorHAnsi" w:hAnsiTheme="minorHAnsi" w:cstheme="minorHAnsi"/>
          <w:bCs/>
          <w:szCs w:val="24"/>
        </w:rPr>
      </w:pPr>
    </w:p>
    <w:p w14:paraId="380ECA21" w14:textId="5F81AA5D" w:rsidR="00BE19EF" w:rsidRPr="002D1C21" w:rsidRDefault="00BE19EF" w:rsidP="00BE19EF">
      <w:pPr>
        <w:rPr>
          <w:rFonts w:asciiTheme="minorHAnsi" w:hAnsiTheme="minorHAnsi" w:cstheme="minorHAnsi"/>
          <w:bCs/>
          <w:szCs w:val="24"/>
        </w:rPr>
      </w:pPr>
      <w:r w:rsidRPr="002D1C21">
        <w:rPr>
          <w:rFonts w:asciiTheme="minorHAnsi" w:hAnsiTheme="minorHAnsi" w:cstheme="minorHAnsi"/>
          <w:bCs/>
          <w:szCs w:val="24"/>
        </w:rPr>
        <w:t xml:space="preserve">Our six strategic aims are – </w:t>
      </w:r>
    </w:p>
    <w:p w14:paraId="7CDE5ED0" w14:textId="77777777" w:rsidR="00BE19EF" w:rsidRPr="002D1C21" w:rsidRDefault="00BE19EF" w:rsidP="00BE19EF">
      <w:pPr>
        <w:rPr>
          <w:rFonts w:asciiTheme="minorHAnsi" w:hAnsiTheme="minorHAnsi" w:cstheme="minorHAnsi"/>
          <w:bCs/>
          <w:szCs w:val="24"/>
        </w:rPr>
      </w:pPr>
    </w:p>
    <w:p w14:paraId="2A6D12B4" w14:textId="7394B52A" w:rsidR="00BE19EF" w:rsidRPr="002D1C21" w:rsidRDefault="00BE19EF" w:rsidP="00BE19EF">
      <w:pPr>
        <w:pStyle w:val="ListParagraph"/>
        <w:numPr>
          <w:ilvl w:val="0"/>
          <w:numId w:val="29"/>
        </w:numPr>
        <w:rPr>
          <w:rFonts w:asciiTheme="minorHAnsi" w:hAnsiTheme="minorHAnsi" w:cstheme="minorHAnsi"/>
          <w:bCs/>
          <w:szCs w:val="24"/>
        </w:rPr>
      </w:pPr>
      <w:r w:rsidRPr="002D1C21">
        <w:rPr>
          <w:rFonts w:asciiTheme="minorHAnsi" w:hAnsiTheme="minorHAnsi" w:cstheme="minorHAnsi"/>
          <w:bCs/>
          <w:szCs w:val="24"/>
        </w:rPr>
        <w:t>Raising funds to support charities/projects that address at least two of the pillars</w:t>
      </w:r>
    </w:p>
    <w:p w14:paraId="35735E81" w14:textId="4ADD0208" w:rsidR="00BE19EF" w:rsidRPr="002D1C21" w:rsidRDefault="00BE19EF" w:rsidP="00BE19EF">
      <w:pPr>
        <w:pStyle w:val="ListParagraph"/>
        <w:numPr>
          <w:ilvl w:val="0"/>
          <w:numId w:val="29"/>
        </w:numPr>
        <w:rPr>
          <w:rFonts w:asciiTheme="minorHAnsi" w:hAnsiTheme="minorHAnsi" w:cstheme="minorHAnsi"/>
          <w:bCs/>
          <w:szCs w:val="24"/>
        </w:rPr>
      </w:pPr>
      <w:r w:rsidRPr="002D1C21">
        <w:rPr>
          <w:rFonts w:asciiTheme="minorHAnsi" w:hAnsiTheme="minorHAnsi" w:cstheme="minorHAnsi"/>
          <w:bCs/>
          <w:szCs w:val="24"/>
        </w:rPr>
        <w:t>Showcasing successful initiatives implemented in companies addressing the pillars</w:t>
      </w:r>
    </w:p>
    <w:p w14:paraId="25FD4FE9" w14:textId="053CB6EB" w:rsidR="00BE19EF" w:rsidRPr="002D1C21" w:rsidRDefault="00BE19EF" w:rsidP="00BE19EF">
      <w:pPr>
        <w:pStyle w:val="ListParagraph"/>
        <w:numPr>
          <w:ilvl w:val="0"/>
          <w:numId w:val="29"/>
        </w:numPr>
        <w:rPr>
          <w:rFonts w:asciiTheme="minorHAnsi" w:hAnsiTheme="minorHAnsi" w:cstheme="minorHAnsi"/>
          <w:bCs/>
          <w:szCs w:val="24"/>
        </w:rPr>
      </w:pPr>
      <w:r w:rsidRPr="002D1C21">
        <w:rPr>
          <w:rFonts w:asciiTheme="minorHAnsi" w:hAnsiTheme="minorHAnsi" w:cstheme="minorHAnsi"/>
          <w:bCs/>
          <w:szCs w:val="24"/>
        </w:rPr>
        <w:t xml:space="preserve">Providing companies with tools and initiatives to enable them to tackle specific diversity topics </w:t>
      </w:r>
      <w:proofErr w:type="spellStart"/>
      <w:r w:rsidRPr="002D1C21">
        <w:rPr>
          <w:rFonts w:asciiTheme="minorHAnsi" w:hAnsiTheme="minorHAnsi" w:cstheme="minorHAnsi"/>
          <w:bCs/>
          <w:szCs w:val="24"/>
        </w:rPr>
        <w:t>eg</w:t>
      </w:r>
      <w:proofErr w:type="spellEnd"/>
      <w:r w:rsidRPr="002D1C21">
        <w:rPr>
          <w:rFonts w:asciiTheme="minorHAnsi" w:hAnsiTheme="minorHAnsi" w:cstheme="minorHAnsi"/>
          <w:bCs/>
          <w:szCs w:val="24"/>
        </w:rPr>
        <w:t>: gender, disability, social mobility</w:t>
      </w:r>
    </w:p>
    <w:p w14:paraId="01EF5758" w14:textId="0598CD1F" w:rsidR="00BE19EF" w:rsidRPr="002D1C21" w:rsidRDefault="00BE19EF" w:rsidP="00BE19EF">
      <w:pPr>
        <w:pStyle w:val="ListParagraph"/>
        <w:numPr>
          <w:ilvl w:val="0"/>
          <w:numId w:val="29"/>
        </w:numPr>
        <w:rPr>
          <w:rFonts w:asciiTheme="minorHAnsi" w:hAnsiTheme="minorHAnsi" w:cstheme="minorHAnsi"/>
          <w:bCs/>
          <w:szCs w:val="24"/>
        </w:rPr>
      </w:pPr>
      <w:r w:rsidRPr="002D1C21">
        <w:rPr>
          <w:rFonts w:asciiTheme="minorHAnsi" w:hAnsiTheme="minorHAnsi" w:cstheme="minorHAnsi"/>
          <w:bCs/>
          <w:szCs w:val="24"/>
        </w:rPr>
        <w:t>Enabling collaboration across the City to tackle specific issues under each pillar</w:t>
      </w:r>
    </w:p>
    <w:p w14:paraId="55F67933" w14:textId="75C255EA" w:rsidR="00BE19EF" w:rsidRPr="002D1C21" w:rsidRDefault="00BE19EF" w:rsidP="00BE19EF">
      <w:pPr>
        <w:pStyle w:val="ListParagraph"/>
        <w:numPr>
          <w:ilvl w:val="0"/>
          <w:numId w:val="29"/>
        </w:numPr>
        <w:rPr>
          <w:rFonts w:asciiTheme="minorHAnsi" w:hAnsiTheme="minorHAnsi" w:cstheme="minorHAnsi"/>
          <w:bCs/>
          <w:szCs w:val="24"/>
        </w:rPr>
      </w:pPr>
      <w:r w:rsidRPr="002D1C21">
        <w:rPr>
          <w:rFonts w:asciiTheme="minorHAnsi" w:hAnsiTheme="minorHAnsi" w:cstheme="minorHAnsi"/>
          <w:bCs/>
          <w:szCs w:val="24"/>
        </w:rPr>
        <w:t>Leading City-wide campaigns and initiatives during a year to address a challenge under each pillar</w:t>
      </w:r>
    </w:p>
    <w:p w14:paraId="212D401E" w14:textId="6DE22160" w:rsidR="00BE19EF" w:rsidRPr="002D1C21" w:rsidRDefault="00BE19EF" w:rsidP="00BE19EF">
      <w:pPr>
        <w:pStyle w:val="ListParagraph"/>
        <w:numPr>
          <w:ilvl w:val="0"/>
          <w:numId w:val="29"/>
        </w:numPr>
        <w:rPr>
          <w:rFonts w:asciiTheme="minorHAnsi" w:hAnsiTheme="minorHAnsi" w:cstheme="minorHAnsi"/>
          <w:bCs/>
          <w:szCs w:val="24"/>
        </w:rPr>
      </w:pPr>
      <w:r w:rsidRPr="002D1C21">
        <w:rPr>
          <w:rFonts w:asciiTheme="minorHAnsi" w:hAnsiTheme="minorHAnsi" w:cstheme="minorHAnsi"/>
          <w:bCs/>
          <w:szCs w:val="24"/>
        </w:rPr>
        <w:t>Incubating concepts and initiatives through a collaborative approach that tackles an issue to provide a solution/intervention that can be replicated, rolled out, or become mainstream.</w:t>
      </w:r>
    </w:p>
    <w:p w14:paraId="17275DD5" w14:textId="77777777" w:rsidR="00BE19EF" w:rsidRPr="002D1C21" w:rsidRDefault="00BE19EF" w:rsidP="00BE19EF">
      <w:pPr>
        <w:pStyle w:val="ListParagraph"/>
        <w:ind w:left="1080"/>
        <w:rPr>
          <w:rFonts w:asciiTheme="minorHAnsi" w:hAnsiTheme="minorHAnsi" w:cstheme="minorHAnsi"/>
          <w:bCs/>
          <w:szCs w:val="24"/>
        </w:rPr>
      </w:pPr>
    </w:p>
    <w:p w14:paraId="0123A03D" w14:textId="6001731F" w:rsidR="00BE19EF" w:rsidRPr="002D1C21" w:rsidRDefault="00BE19EF" w:rsidP="00BE19EF">
      <w:pPr>
        <w:rPr>
          <w:rFonts w:asciiTheme="minorHAnsi" w:hAnsiTheme="minorHAnsi" w:cstheme="minorHAnsi"/>
          <w:bCs/>
          <w:szCs w:val="24"/>
        </w:rPr>
      </w:pPr>
      <w:r w:rsidRPr="002D1C21">
        <w:rPr>
          <w:rFonts w:asciiTheme="minorHAnsi" w:hAnsiTheme="minorHAnsi" w:cstheme="minorHAnsi"/>
          <w:bCs/>
          <w:szCs w:val="24"/>
        </w:rPr>
        <w:t>We offer four exciting thought leadership initiatives to change workplace cultures, the impact of which we are building on year on year. These are to create a city that is inclusive, healthy, skilled, and fair.</w:t>
      </w:r>
    </w:p>
    <w:p w14:paraId="7ADA16D1" w14:textId="77777777" w:rsidR="003A04B9" w:rsidRPr="002D1C21" w:rsidRDefault="003A04B9" w:rsidP="00B51A54">
      <w:pPr>
        <w:rPr>
          <w:rFonts w:asciiTheme="minorHAnsi" w:hAnsiTheme="minorHAnsi" w:cstheme="minorHAnsi"/>
          <w:b/>
          <w:bCs/>
          <w:szCs w:val="24"/>
          <w:u w:val="single"/>
        </w:rPr>
      </w:pPr>
    </w:p>
    <w:p w14:paraId="1BAA48DD" w14:textId="66920F9E" w:rsidR="00B51A54" w:rsidRPr="002D1C21" w:rsidRDefault="00B51A54" w:rsidP="00B51A54">
      <w:pPr>
        <w:rPr>
          <w:rFonts w:asciiTheme="minorHAnsi" w:hAnsiTheme="minorHAnsi" w:cstheme="minorHAnsi"/>
          <w:b/>
          <w:bCs/>
          <w:szCs w:val="24"/>
          <w:u w:val="single"/>
        </w:rPr>
      </w:pPr>
      <w:r w:rsidRPr="002D1C21">
        <w:rPr>
          <w:rFonts w:asciiTheme="minorHAnsi" w:hAnsiTheme="minorHAnsi" w:cstheme="minorHAnsi"/>
          <w:b/>
          <w:bCs/>
          <w:szCs w:val="24"/>
          <w:u w:val="single"/>
        </w:rPr>
        <w:t xml:space="preserve">Useful </w:t>
      </w:r>
      <w:r w:rsidR="00BE19EF" w:rsidRPr="002D1C21">
        <w:rPr>
          <w:rFonts w:asciiTheme="minorHAnsi" w:hAnsiTheme="minorHAnsi" w:cstheme="minorHAnsi"/>
          <w:b/>
          <w:bCs/>
          <w:szCs w:val="24"/>
          <w:u w:val="single"/>
        </w:rPr>
        <w:t>Links</w:t>
      </w:r>
    </w:p>
    <w:p w14:paraId="0C6E1D02" w14:textId="34428FC7" w:rsidR="00BE19EF" w:rsidRPr="002D1C21" w:rsidRDefault="00BE19EF" w:rsidP="00B51A54">
      <w:pPr>
        <w:rPr>
          <w:rFonts w:asciiTheme="minorHAnsi" w:hAnsiTheme="minorHAnsi" w:cstheme="minorHAnsi"/>
          <w:b/>
          <w:bCs/>
          <w:szCs w:val="24"/>
          <w:u w:val="single"/>
        </w:rPr>
      </w:pPr>
    </w:p>
    <w:p w14:paraId="7892A233" w14:textId="579EE9C9" w:rsidR="00BE19EF" w:rsidRPr="002D1C21" w:rsidRDefault="00BE19EF" w:rsidP="00B51A54">
      <w:pPr>
        <w:rPr>
          <w:rFonts w:asciiTheme="minorHAnsi" w:hAnsiTheme="minorHAnsi" w:cstheme="minorHAnsi"/>
          <w:szCs w:val="24"/>
        </w:rPr>
      </w:pPr>
      <w:r w:rsidRPr="002D1C21">
        <w:rPr>
          <w:rFonts w:asciiTheme="minorHAnsi" w:hAnsiTheme="minorHAnsi" w:cstheme="minorHAnsi"/>
          <w:szCs w:val="24"/>
        </w:rPr>
        <w:t xml:space="preserve">Website - </w:t>
      </w:r>
      <w:hyperlink r:id="rId8" w:history="1">
        <w:r w:rsidRPr="002D1C21">
          <w:rPr>
            <w:rStyle w:val="Hyperlink"/>
            <w:rFonts w:asciiTheme="minorHAnsi" w:hAnsiTheme="minorHAnsi" w:cstheme="minorHAnsi"/>
            <w:szCs w:val="24"/>
          </w:rPr>
          <w:t>https://www.thelordmayorsappeal.org/a-skilled-city/</w:t>
        </w:r>
      </w:hyperlink>
      <w:r w:rsidRPr="002D1C21">
        <w:rPr>
          <w:rFonts w:asciiTheme="minorHAnsi" w:hAnsiTheme="minorHAnsi" w:cstheme="minorHAnsi"/>
          <w:szCs w:val="24"/>
        </w:rPr>
        <w:t xml:space="preserve"> </w:t>
      </w:r>
    </w:p>
    <w:p w14:paraId="0E0FFD0A" w14:textId="50FA7AB7" w:rsidR="00BE19EF" w:rsidRPr="002D1C21" w:rsidRDefault="00BE19EF" w:rsidP="00B51A54">
      <w:pPr>
        <w:rPr>
          <w:rFonts w:asciiTheme="minorHAnsi" w:hAnsiTheme="minorHAnsi" w:cstheme="minorHAnsi"/>
          <w:szCs w:val="24"/>
        </w:rPr>
      </w:pPr>
      <w:r w:rsidRPr="002D1C21">
        <w:rPr>
          <w:rFonts w:asciiTheme="minorHAnsi" w:hAnsiTheme="minorHAnsi" w:cstheme="minorHAnsi"/>
          <w:szCs w:val="24"/>
        </w:rPr>
        <w:t xml:space="preserve">2020 Impact Report - </w:t>
      </w:r>
      <w:hyperlink r:id="rId9" w:history="1">
        <w:r w:rsidRPr="002D1C21">
          <w:rPr>
            <w:rStyle w:val="Hyperlink"/>
            <w:rFonts w:asciiTheme="minorHAnsi" w:hAnsiTheme="minorHAnsi" w:cstheme="minorHAnsi"/>
            <w:szCs w:val="24"/>
          </w:rPr>
          <w:t>https://www.thelordmayorsappeal.org/about/impact-report-2020/</w:t>
        </w:r>
      </w:hyperlink>
      <w:r w:rsidRPr="002D1C21">
        <w:rPr>
          <w:rFonts w:asciiTheme="minorHAnsi" w:hAnsiTheme="minorHAnsi" w:cstheme="minorHAnsi"/>
          <w:szCs w:val="24"/>
        </w:rPr>
        <w:t xml:space="preserve"> </w:t>
      </w:r>
    </w:p>
    <w:p w14:paraId="6EBA005A" w14:textId="77777777" w:rsidR="00B51A54" w:rsidRPr="002D1C21" w:rsidRDefault="00B51A54" w:rsidP="00B51A54">
      <w:pPr>
        <w:rPr>
          <w:rFonts w:asciiTheme="minorHAnsi" w:hAnsiTheme="minorHAnsi" w:cstheme="minorHAnsi"/>
          <w:b/>
          <w:bCs/>
          <w:szCs w:val="24"/>
          <w:u w:val="single"/>
        </w:rPr>
      </w:pPr>
    </w:p>
    <w:tbl>
      <w:tblPr>
        <w:tblStyle w:val="TableGrid"/>
        <w:tblW w:w="0" w:type="auto"/>
        <w:tblLayout w:type="fixed"/>
        <w:tblLook w:val="04A0" w:firstRow="1" w:lastRow="0" w:firstColumn="1" w:lastColumn="0" w:noHBand="0" w:noVBand="1"/>
      </w:tblPr>
      <w:tblGrid>
        <w:gridCol w:w="1668"/>
        <w:gridCol w:w="2268"/>
        <w:gridCol w:w="2409"/>
        <w:gridCol w:w="2127"/>
        <w:gridCol w:w="2210"/>
      </w:tblGrid>
      <w:tr w:rsidR="00F56729" w:rsidRPr="002D1C21" w14:paraId="1CEFA891" w14:textId="77777777" w:rsidTr="00BE19EF">
        <w:tc>
          <w:tcPr>
            <w:tcW w:w="1668" w:type="dxa"/>
            <w:shd w:val="clear" w:color="auto" w:fill="365F91" w:themeFill="accent1" w:themeFillShade="BF"/>
          </w:tcPr>
          <w:p w14:paraId="70AC7421" w14:textId="77777777" w:rsidR="00B51A54" w:rsidRPr="002D1C21" w:rsidRDefault="00B51A54" w:rsidP="00B51A54">
            <w:pPr>
              <w:jc w:val="center"/>
              <w:rPr>
                <w:rFonts w:asciiTheme="minorHAnsi" w:hAnsiTheme="minorHAnsi" w:cstheme="minorHAnsi"/>
                <w:b/>
                <w:bCs/>
                <w:color w:val="FFFFFF" w:themeColor="background1"/>
                <w:szCs w:val="24"/>
              </w:rPr>
            </w:pPr>
          </w:p>
        </w:tc>
        <w:tc>
          <w:tcPr>
            <w:tcW w:w="2268" w:type="dxa"/>
            <w:shd w:val="clear" w:color="auto" w:fill="365F91" w:themeFill="accent1" w:themeFillShade="BF"/>
          </w:tcPr>
          <w:p w14:paraId="22F00482" w14:textId="77777777" w:rsidR="00B51A54" w:rsidRPr="002D1C21" w:rsidRDefault="00B51A54" w:rsidP="00B51A54">
            <w:pPr>
              <w:jc w:val="center"/>
              <w:rPr>
                <w:rFonts w:asciiTheme="minorHAnsi" w:hAnsiTheme="minorHAnsi" w:cstheme="minorHAnsi"/>
                <w:b/>
                <w:bCs/>
                <w:color w:val="FFFFFF" w:themeColor="background1"/>
                <w:szCs w:val="24"/>
              </w:rPr>
            </w:pPr>
            <w:r w:rsidRPr="002D1C21">
              <w:rPr>
                <w:rFonts w:asciiTheme="minorHAnsi" w:hAnsiTheme="minorHAnsi" w:cstheme="minorHAnsi"/>
                <w:b/>
                <w:bCs/>
                <w:color w:val="FFFFFF" w:themeColor="background1"/>
                <w:szCs w:val="24"/>
              </w:rPr>
              <w:t>Twitter</w:t>
            </w:r>
          </w:p>
        </w:tc>
        <w:tc>
          <w:tcPr>
            <w:tcW w:w="2409" w:type="dxa"/>
            <w:shd w:val="clear" w:color="auto" w:fill="365F91" w:themeFill="accent1" w:themeFillShade="BF"/>
          </w:tcPr>
          <w:p w14:paraId="6CE9C611" w14:textId="77777777" w:rsidR="00B51A54" w:rsidRPr="002D1C21" w:rsidRDefault="00B51A54" w:rsidP="00B51A54">
            <w:pPr>
              <w:jc w:val="center"/>
              <w:rPr>
                <w:rFonts w:asciiTheme="minorHAnsi" w:hAnsiTheme="minorHAnsi" w:cstheme="minorHAnsi"/>
                <w:b/>
                <w:bCs/>
                <w:color w:val="FFFFFF" w:themeColor="background1"/>
                <w:szCs w:val="24"/>
              </w:rPr>
            </w:pPr>
            <w:r w:rsidRPr="002D1C21">
              <w:rPr>
                <w:rFonts w:asciiTheme="minorHAnsi" w:hAnsiTheme="minorHAnsi" w:cstheme="minorHAnsi"/>
                <w:b/>
                <w:bCs/>
                <w:color w:val="FFFFFF" w:themeColor="background1"/>
                <w:szCs w:val="24"/>
              </w:rPr>
              <w:t>Instagram</w:t>
            </w:r>
          </w:p>
        </w:tc>
        <w:tc>
          <w:tcPr>
            <w:tcW w:w="2127" w:type="dxa"/>
            <w:shd w:val="clear" w:color="auto" w:fill="365F91" w:themeFill="accent1" w:themeFillShade="BF"/>
          </w:tcPr>
          <w:p w14:paraId="5F606805" w14:textId="77777777" w:rsidR="00B51A54" w:rsidRPr="002D1C21" w:rsidRDefault="00B51A54" w:rsidP="00B51A54">
            <w:pPr>
              <w:jc w:val="center"/>
              <w:rPr>
                <w:rFonts w:asciiTheme="minorHAnsi" w:hAnsiTheme="minorHAnsi" w:cstheme="minorHAnsi"/>
                <w:b/>
                <w:bCs/>
                <w:color w:val="FFFFFF" w:themeColor="background1"/>
                <w:szCs w:val="24"/>
              </w:rPr>
            </w:pPr>
            <w:r w:rsidRPr="002D1C21">
              <w:rPr>
                <w:rFonts w:asciiTheme="minorHAnsi" w:hAnsiTheme="minorHAnsi" w:cstheme="minorHAnsi"/>
                <w:b/>
                <w:bCs/>
                <w:color w:val="FFFFFF" w:themeColor="background1"/>
                <w:szCs w:val="24"/>
              </w:rPr>
              <w:t>Facebook</w:t>
            </w:r>
          </w:p>
        </w:tc>
        <w:tc>
          <w:tcPr>
            <w:tcW w:w="2210" w:type="dxa"/>
            <w:shd w:val="clear" w:color="auto" w:fill="365F91" w:themeFill="accent1" w:themeFillShade="BF"/>
          </w:tcPr>
          <w:p w14:paraId="10836CBF" w14:textId="77777777" w:rsidR="00B51A54" w:rsidRPr="002D1C21" w:rsidRDefault="00B51A54" w:rsidP="00B51A54">
            <w:pPr>
              <w:jc w:val="center"/>
              <w:rPr>
                <w:rFonts w:asciiTheme="minorHAnsi" w:hAnsiTheme="minorHAnsi" w:cstheme="minorHAnsi"/>
                <w:b/>
                <w:bCs/>
                <w:color w:val="FFFFFF" w:themeColor="background1"/>
                <w:szCs w:val="24"/>
              </w:rPr>
            </w:pPr>
            <w:r w:rsidRPr="002D1C21">
              <w:rPr>
                <w:rFonts w:asciiTheme="minorHAnsi" w:hAnsiTheme="minorHAnsi" w:cstheme="minorHAnsi"/>
                <w:b/>
                <w:bCs/>
                <w:color w:val="FFFFFF" w:themeColor="background1"/>
                <w:szCs w:val="24"/>
              </w:rPr>
              <w:t>LinkedIn</w:t>
            </w:r>
          </w:p>
        </w:tc>
      </w:tr>
      <w:tr w:rsidR="00B51A54" w:rsidRPr="002D1C21" w14:paraId="60EA00CE" w14:textId="77777777" w:rsidTr="00BE19EF">
        <w:tc>
          <w:tcPr>
            <w:tcW w:w="1668" w:type="dxa"/>
            <w:shd w:val="clear" w:color="auto" w:fill="365F91" w:themeFill="accent1" w:themeFillShade="BF"/>
          </w:tcPr>
          <w:p w14:paraId="31227999" w14:textId="77777777" w:rsidR="00B51A54" w:rsidRPr="002D1C21" w:rsidRDefault="000F5B40" w:rsidP="00B51A54">
            <w:pPr>
              <w:rPr>
                <w:rFonts w:asciiTheme="minorHAnsi" w:hAnsiTheme="minorHAnsi" w:cstheme="minorHAnsi"/>
                <w:b/>
                <w:bCs/>
                <w:color w:val="FFFFFF" w:themeColor="background1"/>
                <w:szCs w:val="24"/>
              </w:rPr>
            </w:pPr>
            <w:r w:rsidRPr="002D1C21">
              <w:rPr>
                <w:rFonts w:asciiTheme="minorHAnsi" w:hAnsiTheme="minorHAnsi" w:cstheme="minorHAnsi"/>
                <w:b/>
                <w:bCs/>
                <w:color w:val="FFFFFF" w:themeColor="background1"/>
                <w:szCs w:val="24"/>
              </w:rPr>
              <w:t>She Can Be…</w:t>
            </w:r>
          </w:p>
        </w:tc>
        <w:tc>
          <w:tcPr>
            <w:tcW w:w="2268" w:type="dxa"/>
          </w:tcPr>
          <w:p w14:paraId="129FC1E5" w14:textId="77777777" w:rsidR="00B51A54" w:rsidRPr="002D1C21" w:rsidRDefault="00B51A54" w:rsidP="00B51A54">
            <w:pPr>
              <w:rPr>
                <w:rFonts w:asciiTheme="minorHAnsi" w:hAnsiTheme="minorHAnsi" w:cstheme="minorHAnsi"/>
                <w:bCs/>
                <w:szCs w:val="24"/>
              </w:rPr>
            </w:pPr>
            <w:r w:rsidRPr="002D1C21">
              <w:rPr>
                <w:rFonts w:asciiTheme="minorHAnsi" w:hAnsiTheme="minorHAnsi" w:cstheme="minorHAnsi"/>
                <w:bCs/>
                <w:szCs w:val="24"/>
              </w:rPr>
              <w:t>#</w:t>
            </w:r>
            <w:proofErr w:type="spellStart"/>
            <w:r w:rsidRPr="002D1C21">
              <w:rPr>
                <w:rFonts w:asciiTheme="minorHAnsi" w:hAnsiTheme="minorHAnsi" w:cstheme="minorHAnsi"/>
                <w:bCs/>
                <w:szCs w:val="24"/>
              </w:rPr>
              <w:t>SheCanBe</w:t>
            </w:r>
            <w:proofErr w:type="spellEnd"/>
          </w:p>
        </w:tc>
        <w:tc>
          <w:tcPr>
            <w:tcW w:w="2409" w:type="dxa"/>
          </w:tcPr>
          <w:p w14:paraId="15DE2378" w14:textId="77777777" w:rsidR="00B51A54" w:rsidRPr="002D1C21" w:rsidRDefault="00B51A54" w:rsidP="00B51A54">
            <w:pPr>
              <w:rPr>
                <w:rFonts w:asciiTheme="minorHAnsi" w:hAnsiTheme="minorHAnsi" w:cstheme="minorHAnsi"/>
                <w:bCs/>
                <w:szCs w:val="24"/>
              </w:rPr>
            </w:pPr>
            <w:r w:rsidRPr="002D1C21">
              <w:rPr>
                <w:rFonts w:asciiTheme="minorHAnsi" w:hAnsiTheme="minorHAnsi" w:cstheme="minorHAnsi"/>
                <w:bCs/>
                <w:szCs w:val="24"/>
              </w:rPr>
              <w:t>@</w:t>
            </w:r>
            <w:proofErr w:type="spellStart"/>
            <w:r w:rsidRPr="002D1C21">
              <w:rPr>
                <w:rFonts w:asciiTheme="minorHAnsi" w:hAnsiTheme="minorHAnsi" w:cstheme="minorHAnsi"/>
                <w:bCs/>
                <w:szCs w:val="24"/>
              </w:rPr>
              <w:t>shecanbe</w:t>
            </w:r>
            <w:proofErr w:type="spellEnd"/>
            <w:r w:rsidRPr="002D1C21">
              <w:rPr>
                <w:rFonts w:asciiTheme="minorHAnsi" w:hAnsiTheme="minorHAnsi" w:cstheme="minorHAnsi"/>
                <w:bCs/>
                <w:szCs w:val="24"/>
              </w:rPr>
              <w:t>_</w:t>
            </w:r>
          </w:p>
        </w:tc>
        <w:tc>
          <w:tcPr>
            <w:tcW w:w="2127" w:type="dxa"/>
          </w:tcPr>
          <w:p w14:paraId="06036BB1" w14:textId="77777777" w:rsidR="00B51A54" w:rsidRPr="002D1C21" w:rsidRDefault="00B51A54" w:rsidP="00B51A54">
            <w:pPr>
              <w:rPr>
                <w:rFonts w:asciiTheme="minorHAnsi" w:hAnsiTheme="minorHAnsi" w:cstheme="minorHAnsi"/>
                <w:bCs/>
                <w:szCs w:val="24"/>
              </w:rPr>
            </w:pPr>
            <w:r w:rsidRPr="002D1C21">
              <w:rPr>
                <w:rFonts w:asciiTheme="minorHAnsi" w:hAnsiTheme="minorHAnsi" w:cstheme="minorHAnsi"/>
                <w:bCs/>
                <w:szCs w:val="24"/>
              </w:rPr>
              <w:t>N/A</w:t>
            </w:r>
          </w:p>
        </w:tc>
        <w:tc>
          <w:tcPr>
            <w:tcW w:w="2210" w:type="dxa"/>
          </w:tcPr>
          <w:p w14:paraId="4C472883" w14:textId="77777777" w:rsidR="00B51A54" w:rsidRPr="002D1C21" w:rsidRDefault="00B51A54" w:rsidP="00B51A54">
            <w:pPr>
              <w:rPr>
                <w:rFonts w:asciiTheme="minorHAnsi" w:hAnsiTheme="minorHAnsi" w:cstheme="minorHAnsi"/>
                <w:bCs/>
                <w:szCs w:val="24"/>
              </w:rPr>
            </w:pPr>
            <w:r w:rsidRPr="002D1C21">
              <w:rPr>
                <w:rFonts w:asciiTheme="minorHAnsi" w:hAnsiTheme="minorHAnsi" w:cstheme="minorHAnsi"/>
                <w:bCs/>
                <w:szCs w:val="24"/>
              </w:rPr>
              <w:t>#</w:t>
            </w:r>
            <w:proofErr w:type="spellStart"/>
            <w:r w:rsidRPr="002D1C21">
              <w:rPr>
                <w:rFonts w:asciiTheme="minorHAnsi" w:hAnsiTheme="minorHAnsi" w:cstheme="minorHAnsi"/>
                <w:bCs/>
                <w:szCs w:val="24"/>
              </w:rPr>
              <w:t>SheCanBe</w:t>
            </w:r>
            <w:proofErr w:type="spellEnd"/>
          </w:p>
        </w:tc>
      </w:tr>
      <w:tr w:rsidR="00B51A54" w:rsidRPr="002D1C21" w14:paraId="61C678A8" w14:textId="77777777" w:rsidTr="00BE19EF">
        <w:tc>
          <w:tcPr>
            <w:tcW w:w="1668" w:type="dxa"/>
            <w:shd w:val="clear" w:color="auto" w:fill="365F91" w:themeFill="accent1" w:themeFillShade="BF"/>
          </w:tcPr>
          <w:p w14:paraId="0C2DC92A" w14:textId="77777777" w:rsidR="00B51A54" w:rsidRPr="002D1C21" w:rsidRDefault="000F5B40" w:rsidP="00475A04">
            <w:pPr>
              <w:rPr>
                <w:rFonts w:asciiTheme="minorHAnsi" w:hAnsiTheme="minorHAnsi" w:cstheme="minorHAnsi"/>
                <w:b/>
                <w:bCs/>
                <w:color w:val="FFFFFF" w:themeColor="background1"/>
                <w:szCs w:val="24"/>
              </w:rPr>
            </w:pPr>
            <w:r w:rsidRPr="002D1C21">
              <w:rPr>
                <w:rFonts w:asciiTheme="minorHAnsi" w:hAnsiTheme="minorHAnsi" w:cstheme="minorHAnsi"/>
                <w:b/>
                <w:bCs/>
                <w:color w:val="FFFFFF" w:themeColor="background1"/>
                <w:szCs w:val="24"/>
              </w:rPr>
              <w:t>The Lord Mayor’s Appeal</w:t>
            </w:r>
          </w:p>
        </w:tc>
        <w:tc>
          <w:tcPr>
            <w:tcW w:w="2268" w:type="dxa"/>
          </w:tcPr>
          <w:p w14:paraId="538AFA11" w14:textId="77777777" w:rsidR="00B51A54" w:rsidRPr="002D1C21" w:rsidRDefault="00B51A54" w:rsidP="00475A04">
            <w:pPr>
              <w:rPr>
                <w:rFonts w:asciiTheme="minorHAnsi" w:hAnsiTheme="minorHAnsi" w:cstheme="minorHAnsi"/>
                <w:bCs/>
                <w:szCs w:val="24"/>
              </w:rPr>
            </w:pPr>
            <w:r w:rsidRPr="002D1C21">
              <w:rPr>
                <w:rFonts w:asciiTheme="minorHAnsi" w:hAnsiTheme="minorHAnsi" w:cstheme="minorHAnsi"/>
                <w:bCs/>
                <w:szCs w:val="24"/>
              </w:rPr>
              <w:t>@</w:t>
            </w:r>
            <w:proofErr w:type="spellStart"/>
            <w:r w:rsidRPr="002D1C21">
              <w:rPr>
                <w:rFonts w:asciiTheme="minorHAnsi" w:hAnsiTheme="minorHAnsi" w:cstheme="minorHAnsi"/>
                <w:bCs/>
                <w:szCs w:val="24"/>
              </w:rPr>
              <w:t>LMAppeal</w:t>
            </w:r>
            <w:proofErr w:type="spellEnd"/>
          </w:p>
        </w:tc>
        <w:tc>
          <w:tcPr>
            <w:tcW w:w="2409" w:type="dxa"/>
          </w:tcPr>
          <w:p w14:paraId="15A845A8" w14:textId="77777777" w:rsidR="00B51A54" w:rsidRPr="002D1C21" w:rsidRDefault="00B51A54" w:rsidP="00475A04">
            <w:pPr>
              <w:rPr>
                <w:rFonts w:asciiTheme="minorHAnsi" w:hAnsiTheme="minorHAnsi" w:cstheme="minorHAnsi"/>
                <w:bCs/>
                <w:szCs w:val="24"/>
              </w:rPr>
            </w:pPr>
            <w:r w:rsidRPr="002D1C21">
              <w:rPr>
                <w:rFonts w:asciiTheme="minorHAnsi" w:hAnsiTheme="minorHAnsi" w:cstheme="minorHAnsi"/>
                <w:bCs/>
                <w:szCs w:val="24"/>
              </w:rPr>
              <w:t>@</w:t>
            </w:r>
            <w:proofErr w:type="spellStart"/>
            <w:r w:rsidRPr="002D1C21">
              <w:rPr>
                <w:rFonts w:asciiTheme="minorHAnsi" w:hAnsiTheme="minorHAnsi" w:cstheme="minorHAnsi"/>
                <w:bCs/>
                <w:szCs w:val="24"/>
              </w:rPr>
              <w:t>thelordmayorsappeal</w:t>
            </w:r>
            <w:proofErr w:type="spellEnd"/>
          </w:p>
        </w:tc>
        <w:tc>
          <w:tcPr>
            <w:tcW w:w="2127" w:type="dxa"/>
          </w:tcPr>
          <w:p w14:paraId="7384EB96" w14:textId="77777777" w:rsidR="00B51A54" w:rsidRPr="002D1C21" w:rsidRDefault="00B51A54" w:rsidP="00475A04">
            <w:pPr>
              <w:rPr>
                <w:rFonts w:asciiTheme="minorHAnsi" w:hAnsiTheme="minorHAnsi" w:cstheme="minorHAnsi"/>
                <w:bCs/>
                <w:szCs w:val="24"/>
              </w:rPr>
            </w:pPr>
            <w:r w:rsidRPr="002D1C21">
              <w:rPr>
                <w:rFonts w:asciiTheme="minorHAnsi" w:hAnsiTheme="minorHAnsi" w:cstheme="minorHAnsi"/>
                <w:bCs/>
                <w:szCs w:val="24"/>
              </w:rPr>
              <w:t>N/A</w:t>
            </w:r>
          </w:p>
        </w:tc>
        <w:tc>
          <w:tcPr>
            <w:tcW w:w="2210" w:type="dxa"/>
          </w:tcPr>
          <w:p w14:paraId="4D4EC41D" w14:textId="77777777" w:rsidR="00B51A54" w:rsidRPr="002D1C21" w:rsidRDefault="00B51A54" w:rsidP="00475A04">
            <w:pPr>
              <w:rPr>
                <w:rFonts w:asciiTheme="minorHAnsi" w:hAnsiTheme="minorHAnsi" w:cstheme="minorHAnsi"/>
                <w:bCs/>
                <w:szCs w:val="24"/>
              </w:rPr>
            </w:pPr>
            <w:r w:rsidRPr="002D1C21">
              <w:rPr>
                <w:rFonts w:asciiTheme="minorHAnsi" w:hAnsiTheme="minorHAnsi" w:cstheme="minorHAnsi"/>
                <w:bCs/>
                <w:szCs w:val="24"/>
              </w:rPr>
              <w:t>The Lord Mayor’s Appeal</w:t>
            </w:r>
          </w:p>
        </w:tc>
      </w:tr>
      <w:tr w:rsidR="00B51A54" w:rsidRPr="002D1C21" w14:paraId="6B082D4E" w14:textId="77777777" w:rsidTr="00BE19EF">
        <w:tc>
          <w:tcPr>
            <w:tcW w:w="1668" w:type="dxa"/>
            <w:shd w:val="clear" w:color="auto" w:fill="365F91" w:themeFill="accent1" w:themeFillShade="BF"/>
          </w:tcPr>
          <w:p w14:paraId="160FA2FF" w14:textId="77777777" w:rsidR="00B51A54" w:rsidRPr="002D1C21" w:rsidRDefault="000F5B40" w:rsidP="00B51A54">
            <w:pPr>
              <w:rPr>
                <w:rFonts w:asciiTheme="minorHAnsi" w:hAnsiTheme="minorHAnsi" w:cstheme="minorHAnsi"/>
                <w:b/>
                <w:color w:val="FFFFFF" w:themeColor="background1"/>
                <w:szCs w:val="24"/>
              </w:rPr>
            </w:pPr>
            <w:r w:rsidRPr="002D1C21">
              <w:rPr>
                <w:rFonts w:asciiTheme="minorHAnsi" w:hAnsiTheme="minorHAnsi" w:cstheme="minorHAnsi"/>
                <w:b/>
                <w:color w:val="FFFFFF" w:themeColor="background1"/>
                <w:szCs w:val="24"/>
              </w:rPr>
              <w:t xml:space="preserve">East </w:t>
            </w:r>
            <w:proofErr w:type="spellStart"/>
            <w:r w:rsidRPr="002D1C21">
              <w:rPr>
                <w:rFonts w:asciiTheme="minorHAnsi" w:hAnsiTheme="minorHAnsi" w:cstheme="minorHAnsi"/>
                <w:b/>
                <w:color w:val="FFFFFF" w:themeColor="background1"/>
                <w:szCs w:val="24"/>
              </w:rPr>
              <w:t>Wintergarden</w:t>
            </w:r>
            <w:proofErr w:type="spellEnd"/>
          </w:p>
        </w:tc>
        <w:tc>
          <w:tcPr>
            <w:tcW w:w="2268" w:type="dxa"/>
          </w:tcPr>
          <w:p w14:paraId="70ECBB91" w14:textId="77777777" w:rsidR="00B51A54" w:rsidRPr="002D1C21" w:rsidRDefault="0021393C" w:rsidP="00B51A54">
            <w:pPr>
              <w:rPr>
                <w:rFonts w:asciiTheme="minorHAnsi" w:hAnsiTheme="minorHAnsi" w:cstheme="minorHAnsi"/>
                <w:szCs w:val="24"/>
              </w:rPr>
            </w:pPr>
            <w:hyperlink r:id="rId10" w:history="1">
              <w:r w:rsidR="00B51A54" w:rsidRPr="002D1C21">
                <w:rPr>
                  <w:rStyle w:val="Hyperlink"/>
                  <w:rFonts w:asciiTheme="minorHAnsi" w:hAnsiTheme="minorHAnsi" w:cstheme="minorHAnsi"/>
                  <w:color w:val="auto"/>
                  <w:szCs w:val="24"/>
                  <w:u w:val="none"/>
                </w:rPr>
                <w:t>@</w:t>
              </w:r>
              <w:proofErr w:type="spellStart"/>
              <w:r w:rsidR="00B51A54" w:rsidRPr="002D1C21">
                <w:rPr>
                  <w:rStyle w:val="Hyperlink"/>
                  <w:rFonts w:asciiTheme="minorHAnsi" w:hAnsiTheme="minorHAnsi" w:cstheme="minorHAnsi"/>
                  <w:color w:val="auto"/>
                  <w:szCs w:val="24"/>
                  <w:u w:val="none"/>
                </w:rPr>
                <w:t>EWG_CanaryWharf</w:t>
              </w:r>
              <w:proofErr w:type="spellEnd"/>
              <w:r w:rsidR="00B51A54" w:rsidRPr="002D1C21">
                <w:rPr>
                  <w:rStyle w:val="Hyperlink"/>
                  <w:rFonts w:asciiTheme="minorHAnsi" w:hAnsiTheme="minorHAnsi" w:cstheme="minorHAnsi"/>
                  <w:color w:val="auto"/>
                  <w:szCs w:val="24"/>
                  <w:u w:val="none"/>
                </w:rPr>
                <w:t> </w:t>
              </w:r>
            </w:hyperlink>
            <w:r w:rsidR="00B51A54" w:rsidRPr="002D1C21">
              <w:rPr>
                <w:rFonts w:asciiTheme="minorHAnsi" w:hAnsiTheme="minorHAnsi" w:cstheme="minorHAnsi"/>
                <w:szCs w:val="24"/>
              </w:rPr>
              <w:t>‏</w:t>
            </w:r>
          </w:p>
        </w:tc>
        <w:tc>
          <w:tcPr>
            <w:tcW w:w="2409" w:type="dxa"/>
          </w:tcPr>
          <w:p w14:paraId="44E4ACF3" w14:textId="77777777" w:rsidR="00B51A54" w:rsidRPr="002D1C21" w:rsidRDefault="000F5B40" w:rsidP="00475A04">
            <w:pPr>
              <w:rPr>
                <w:rFonts w:asciiTheme="minorHAnsi" w:hAnsiTheme="minorHAnsi" w:cstheme="minorHAnsi"/>
                <w:bCs/>
                <w:szCs w:val="24"/>
              </w:rPr>
            </w:pPr>
            <w:r w:rsidRPr="002D1C21">
              <w:rPr>
                <w:rFonts w:asciiTheme="minorHAnsi" w:hAnsiTheme="minorHAnsi" w:cstheme="minorHAnsi"/>
                <w:bCs/>
                <w:szCs w:val="24"/>
              </w:rPr>
              <w:t>#</w:t>
            </w:r>
            <w:proofErr w:type="spellStart"/>
            <w:r w:rsidRPr="002D1C21">
              <w:rPr>
                <w:rFonts w:asciiTheme="minorHAnsi" w:hAnsiTheme="minorHAnsi" w:cstheme="minorHAnsi"/>
                <w:bCs/>
                <w:szCs w:val="24"/>
              </w:rPr>
              <w:t>eastwintergarden</w:t>
            </w:r>
            <w:proofErr w:type="spellEnd"/>
          </w:p>
        </w:tc>
        <w:tc>
          <w:tcPr>
            <w:tcW w:w="2127" w:type="dxa"/>
          </w:tcPr>
          <w:p w14:paraId="13CBC91C" w14:textId="77777777" w:rsidR="00B51A54" w:rsidRPr="002D1C21" w:rsidRDefault="000F5B40" w:rsidP="00475A04">
            <w:pPr>
              <w:rPr>
                <w:rFonts w:asciiTheme="minorHAnsi" w:hAnsiTheme="minorHAnsi" w:cstheme="minorHAnsi"/>
                <w:bCs/>
                <w:szCs w:val="24"/>
              </w:rPr>
            </w:pPr>
            <w:r w:rsidRPr="002D1C21">
              <w:rPr>
                <w:rFonts w:asciiTheme="minorHAnsi" w:hAnsiTheme="minorHAnsi" w:cstheme="minorHAnsi"/>
                <w:bCs/>
                <w:szCs w:val="24"/>
              </w:rPr>
              <w:t xml:space="preserve">East </w:t>
            </w:r>
            <w:proofErr w:type="spellStart"/>
            <w:r w:rsidRPr="002D1C21">
              <w:rPr>
                <w:rFonts w:asciiTheme="minorHAnsi" w:hAnsiTheme="minorHAnsi" w:cstheme="minorHAnsi"/>
                <w:bCs/>
                <w:szCs w:val="24"/>
              </w:rPr>
              <w:t>Wintergarden</w:t>
            </w:r>
            <w:proofErr w:type="spellEnd"/>
          </w:p>
        </w:tc>
        <w:tc>
          <w:tcPr>
            <w:tcW w:w="2210" w:type="dxa"/>
          </w:tcPr>
          <w:p w14:paraId="0BEF010E" w14:textId="77777777" w:rsidR="00B51A54" w:rsidRPr="002D1C21" w:rsidRDefault="000F5B40" w:rsidP="00475A04">
            <w:pPr>
              <w:rPr>
                <w:rFonts w:asciiTheme="minorHAnsi" w:hAnsiTheme="minorHAnsi" w:cstheme="minorHAnsi"/>
                <w:bCs/>
                <w:szCs w:val="24"/>
              </w:rPr>
            </w:pPr>
            <w:r w:rsidRPr="002D1C21">
              <w:rPr>
                <w:rFonts w:asciiTheme="minorHAnsi" w:hAnsiTheme="minorHAnsi" w:cstheme="minorHAnsi"/>
                <w:bCs/>
                <w:szCs w:val="24"/>
              </w:rPr>
              <w:t xml:space="preserve">East </w:t>
            </w:r>
            <w:proofErr w:type="spellStart"/>
            <w:r w:rsidRPr="002D1C21">
              <w:rPr>
                <w:rFonts w:asciiTheme="minorHAnsi" w:hAnsiTheme="minorHAnsi" w:cstheme="minorHAnsi"/>
                <w:bCs/>
                <w:szCs w:val="24"/>
              </w:rPr>
              <w:t>Wintergarden</w:t>
            </w:r>
            <w:proofErr w:type="spellEnd"/>
          </w:p>
        </w:tc>
      </w:tr>
    </w:tbl>
    <w:p w14:paraId="33BF0485" w14:textId="77777777" w:rsidR="00B51A54" w:rsidRPr="002D1C21" w:rsidRDefault="00B51A54" w:rsidP="00B51A54">
      <w:pPr>
        <w:rPr>
          <w:rFonts w:asciiTheme="minorHAnsi" w:hAnsiTheme="minorHAnsi" w:cstheme="minorHAnsi"/>
          <w:b/>
          <w:bCs/>
          <w:szCs w:val="24"/>
        </w:rPr>
      </w:pPr>
    </w:p>
    <w:p w14:paraId="25B410CC" w14:textId="77777777" w:rsidR="00DA59F1" w:rsidRPr="002D1C21" w:rsidRDefault="00DA59F1" w:rsidP="00DA59F1">
      <w:pPr>
        <w:ind w:left="1440"/>
        <w:rPr>
          <w:rFonts w:asciiTheme="minorHAnsi" w:hAnsiTheme="minorHAnsi" w:cstheme="minorHAnsi"/>
          <w:bCs/>
          <w:i/>
          <w:szCs w:val="24"/>
        </w:rPr>
      </w:pPr>
    </w:p>
    <w:p w14:paraId="2045D054" w14:textId="3155E588" w:rsidR="009D12AB" w:rsidRPr="002D1C21" w:rsidRDefault="009D12AB" w:rsidP="009D12AB">
      <w:pPr>
        <w:ind w:left="1440" w:hanging="1440"/>
        <w:rPr>
          <w:rFonts w:asciiTheme="minorHAnsi" w:hAnsiTheme="minorHAnsi" w:cstheme="minorHAnsi"/>
          <w:bCs/>
          <w:i/>
          <w:szCs w:val="24"/>
        </w:rPr>
      </w:pPr>
    </w:p>
    <w:p w14:paraId="575FFC4D" w14:textId="700FC6EC" w:rsidR="00B51A54" w:rsidRPr="002D1C21" w:rsidRDefault="00DA59F1" w:rsidP="00B51A54">
      <w:pPr>
        <w:rPr>
          <w:rFonts w:asciiTheme="minorHAnsi" w:hAnsiTheme="minorHAnsi" w:cstheme="minorHAnsi"/>
          <w:b/>
          <w:bCs/>
          <w:szCs w:val="24"/>
          <w:u w:val="single"/>
        </w:rPr>
      </w:pPr>
      <w:r w:rsidRPr="002D1C21">
        <w:rPr>
          <w:rFonts w:asciiTheme="minorHAnsi" w:hAnsiTheme="minorHAnsi" w:cstheme="minorHAnsi"/>
          <w:b/>
          <w:bCs/>
          <w:szCs w:val="24"/>
          <w:u w:val="single"/>
        </w:rPr>
        <w:t>Re</w:t>
      </w:r>
      <w:r w:rsidR="000F5B40" w:rsidRPr="002D1C21">
        <w:rPr>
          <w:rFonts w:asciiTheme="minorHAnsi" w:hAnsiTheme="minorHAnsi" w:cstheme="minorHAnsi"/>
          <w:b/>
          <w:bCs/>
          <w:szCs w:val="24"/>
          <w:u w:val="single"/>
        </w:rPr>
        <w:t>sources</w:t>
      </w:r>
    </w:p>
    <w:p w14:paraId="185EF6A2" w14:textId="77777777" w:rsidR="000F5B40" w:rsidRPr="002D1C21" w:rsidRDefault="000F5B40" w:rsidP="00B51A54">
      <w:pPr>
        <w:rPr>
          <w:rFonts w:asciiTheme="minorHAnsi" w:hAnsiTheme="minorHAnsi" w:cstheme="minorHAnsi"/>
          <w:b/>
          <w:bCs/>
          <w:szCs w:val="24"/>
          <w:u w:val="single"/>
        </w:rPr>
      </w:pPr>
    </w:p>
    <w:tbl>
      <w:tblPr>
        <w:tblStyle w:val="TableGrid"/>
        <w:tblW w:w="10774" w:type="dxa"/>
        <w:tblInd w:w="-34" w:type="dxa"/>
        <w:tblLook w:val="04A0" w:firstRow="1" w:lastRow="0" w:firstColumn="1" w:lastColumn="0" w:noHBand="0" w:noVBand="1"/>
      </w:tblPr>
      <w:tblGrid>
        <w:gridCol w:w="2552"/>
        <w:gridCol w:w="2835"/>
        <w:gridCol w:w="5387"/>
      </w:tblGrid>
      <w:tr w:rsidR="00F56729" w:rsidRPr="002D1C21" w14:paraId="757F5616" w14:textId="77777777" w:rsidTr="00F56729">
        <w:tc>
          <w:tcPr>
            <w:tcW w:w="2552" w:type="dxa"/>
            <w:shd w:val="clear" w:color="auto" w:fill="365F91" w:themeFill="accent1" w:themeFillShade="BF"/>
          </w:tcPr>
          <w:p w14:paraId="0E286478" w14:textId="77777777" w:rsidR="00B51A54" w:rsidRPr="002D1C21" w:rsidRDefault="00B51A54" w:rsidP="00B51A54">
            <w:pPr>
              <w:jc w:val="center"/>
              <w:rPr>
                <w:rFonts w:asciiTheme="minorHAnsi" w:hAnsiTheme="minorHAnsi" w:cstheme="minorHAnsi"/>
                <w:b/>
                <w:color w:val="FFFFFF" w:themeColor="background1"/>
                <w:szCs w:val="24"/>
              </w:rPr>
            </w:pPr>
            <w:r w:rsidRPr="002D1C21">
              <w:rPr>
                <w:rFonts w:asciiTheme="minorHAnsi" w:hAnsiTheme="minorHAnsi" w:cstheme="minorHAnsi"/>
                <w:b/>
                <w:color w:val="FFFFFF" w:themeColor="background1"/>
                <w:szCs w:val="24"/>
              </w:rPr>
              <w:t>Resource</w:t>
            </w:r>
          </w:p>
        </w:tc>
        <w:tc>
          <w:tcPr>
            <w:tcW w:w="2835" w:type="dxa"/>
            <w:shd w:val="clear" w:color="auto" w:fill="365F91" w:themeFill="accent1" w:themeFillShade="BF"/>
          </w:tcPr>
          <w:p w14:paraId="3EA30B3D" w14:textId="77777777" w:rsidR="00B51A54" w:rsidRPr="002D1C21" w:rsidRDefault="00B51A54" w:rsidP="00B51A54">
            <w:pPr>
              <w:jc w:val="center"/>
              <w:rPr>
                <w:rFonts w:asciiTheme="minorHAnsi" w:hAnsiTheme="minorHAnsi" w:cstheme="minorHAnsi"/>
                <w:b/>
                <w:color w:val="FFFFFF" w:themeColor="background1"/>
                <w:szCs w:val="24"/>
              </w:rPr>
            </w:pPr>
            <w:r w:rsidRPr="002D1C21">
              <w:rPr>
                <w:rFonts w:asciiTheme="minorHAnsi" w:hAnsiTheme="minorHAnsi" w:cstheme="minorHAnsi"/>
                <w:b/>
                <w:color w:val="FFFFFF" w:themeColor="background1"/>
                <w:szCs w:val="24"/>
              </w:rPr>
              <w:t>Download</w:t>
            </w:r>
          </w:p>
        </w:tc>
        <w:tc>
          <w:tcPr>
            <w:tcW w:w="5387" w:type="dxa"/>
            <w:shd w:val="clear" w:color="auto" w:fill="365F91" w:themeFill="accent1" w:themeFillShade="BF"/>
          </w:tcPr>
          <w:p w14:paraId="0FF2ED1E" w14:textId="77777777" w:rsidR="00B51A54" w:rsidRPr="002D1C21" w:rsidRDefault="00B51A54" w:rsidP="00B51A54">
            <w:pPr>
              <w:jc w:val="center"/>
              <w:rPr>
                <w:rFonts w:asciiTheme="minorHAnsi" w:hAnsiTheme="minorHAnsi" w:cstheme="minorHAnsi"/>
                <w:b/>
                <w:color w:val="FFFFFF" w:themeColor="background1"/>
                <w:szCs w:val="24"/>
              </w:rPr>
            </w:pPr>
            <w:r w:rsidRPr="002D1C21">
              <w:rPr>
                <w:rFonts w:asciiTheme="minorHAnsi" w:hAnsiTheme="minorHAnsi" w:cstheme="minorHAnsi"/>
                <w:b/>
                <w:color w:val="FFFFFF" w:themeColor="background1"/>
                <w:szCs w:val="24"/>
              </w:rPr>
              <w:t>Anticipated Use</w:t>
            </w:r>
          </w:p>
        </w:tc>
      </w:tr>
      <w:tr w:rsidR="000F5B40" w:rsidRPr="002D1C21" w14:paraId="2F3AECB4" w14:textId="77777777" w:rsidTr="000F5B40">
        <w:tc>
          <w:tcPr>
            <w:tcW w:w="2552" w:type="dxa"/>
          </w:tcPr>
          <w:p w14:paraId="3116810E" w14:textId="77777777" w:rsidR="00B51A54" w:rsidRPr="002D1C21" w:rsidRDefault="00B51A54" w:rsidP="00B51A54">
            <w:pPr>
              <w:rPr>
                <w:rFonts w:asciiTheme="minorHAnsi" w:hAnsiTheme="minorHAnsi" w:cstheme="minorHAnsi"/>
                <w:szCs w:val="24"/>
              </w:rPr>
            </w:pPr>
            <w:r w:rsidRPr="002D1C21">
              <w:rPr>
                <w:rFonts w:asciiTheme="minorHAnsi" w:hAnsiTheme="minorHAnsi" w:cstheme="minorHAnsi"/>
                <w:i/>
                <w:szCs w:val="24"/>
              </w:rPr>
              <w:t>She Can Be…</w:t>
            </w:r>
            <w:r w:rsidRPr="002D1C21">
              <w:rPr>
                <w:rFonts w:asciiTheme="minorHAnsi" w:hAnsiTheme="minorHAnsi" w:cstheme="minorHAnsi"/>
                <w:szCs w:val="24"/>
              </w:rPr>
              <w:t xml:space="preserve"> Logo </w:t>
            </w:r>
          </w:p>
        </w:tc>
        <w:tc>
          <w:tcPr>
            <w:tcW w:w="2835" w:type="dxa"/>
          </w:tcPr>
          <w:p w14:paraId="4761C1B0" w14:textId="77777777" w:rsidR="00B51A54" w:rsidRPr="002D1C21" w:rsidRDefault="0021393C" w:rsidP="00B51A54">
            <w:pPr>
              <w:rPr>
                <w:rFonts w:asciiTheme="minorHAnsi" w:hAnsiTheme="minorHAnsi" w:cstheme="minorHAnsi"/>
                <w:szCs w:val="24"/>
              </w:rPr>
            </w:pPr>
            <w:hyperlink r:id="rId11" w:history="1">
              <w:r w:rsidR="00B51A54" w:rsidRPr="002D1C21">
                <w:rPr>
                  <w:rStyle w:val="Hyperlink"/>
                  <w:rFonts w:asciiTheme="minorHAnsi" w:hAnsiTheme="minorHAnsi" w:cstheme="minorHAnsi"/>
                  <w:szCs w:val="24"/>
                </w:rPr>
                <w:t>https://we.tl/t-idzZG4bXed</w:t>
              </w:r>
            </w:hyperlink>
          </w:p>
        </w:tc>
        <w:tc>
          <w:tcPr>
            <w:tcW w:w="5387" w:type="dxa"/>
          </w:tcPr>
          <w:p w14:paraId="0C506158" w14:textId="77777777" w:rsidR="00B51A54" w:rsidRPr="002D1C21" w:rsidRDefault="00B51A54" w:rsidP="00B51A54">
            <w:pPr>
              <w:rPr>
                <w:rFonts w:asciiTheme="minorHAnsi" w:hAnsiTheme="minorHAnsi" w:cstheme="minorHAnsi"/>
                <w:szCs w:val="24"/>
              </w:rPr>
            </w:pPr>
            <w:r w:rsidRPr="002D1C21">
              <w:rPr>
                <w:rFonts w:asciiTheme="minorHAnsi" w:hAnsiTheme="minorHAnsi" w:cstheme="minorHAnsi"/>
                <w:szCs w:val="24"/>
              </w:rPr>
              <w:t xml:space="preserve">Website and printed content in relation to the initiative. </w:t>
            </w:r>
          </w:p>
          <w:p w14:paraId="02B32FBC" w14:textId="77777777" w:rsidR="00B51A54" w:rsidRPr="002D1C21" w:rsidRDefault="00B51A54" w:rsidP="00B51A54">
            <w:pPr>
              <w:rPr>
                <w:rFonts w:asciiTheme="minorHAnsi" w:hAnsiTheme="minorHAnsi" w:cstheme="minorHAnsi"/>
                <w:szCs w:val="24"/>
              </w:rPr>
            </w:pPr>
            <w:r w:rsidRPr="002D1C21">
              <w:rPr>
                <w:rFonts w:asciiTheme="minorHAnsi" w:hAnsiTheme="minorHAnsi" w:cstheme="minorHAnsi"/>
                <w:szCs w:val="24"/>
              </w:rPr>
              <w:t xml:space="preserve">Please ensure that the logo does not have a white background unless it is placed on a white space. You </w:t>
            </w:r>
            <w:r w:rsidRPr="002D1C21">
              <w:rPr>
                <w:rFonts w:asciiTheme="minorHAnsi" w:hAnsiTheme="minorHAnsi" w:cstheme="minorHAnsi"/>
                <w:szCs w:val="24"/>
              </w:rPr>
              <w:lastRenderedPageBreak/>
              <w:t xml:space="preserve">may need to use the PNG or AI format of the logo to avoid this. </w:t>
            </w:r>
          </w:p>
        </w:tc>
      </w:tr>
      <w:tr w:rsidR="00B51A54" w:rsidRPr="00BE19EF" w14:paraId="39673D76" w14:textId="77777777" w:rsidTr="000F5B40">
        <w:tc>
          <w:tcPr>
            <w:tcW w:w="2552" w:type="dxa"/>
          </w:tcPr>
          <w:p w14:paraId="02979215" w14:textId="77777777" w:rsidR="00B51A54" w:rsidRPr="002D1C21" w:rsidRDefault="00B51A54" w:rsidP="00B51A54">
            <w:pPr>
              <w:rPr>
                <w:rFonts w:asciiTheme="minorHAnsi" w:hAnsiTheme="minorHAnsi" w:cstheme="minorHAnsi"/>
                <w:iCs/>
                <w:szCs w:val="24"/>
              </w:rPr>
            </w:pPr>
            <w:r w:rsidRPr="002D1C21">
              <w:rPr>
                <w:rFonts w:asciiTheme="minorHAnsi" w:hAnsiTheme="minorHAnsi" w:cstheme="minorHAnsi"/>
                <w:iCs/>
                <w:szCs w:val="24"/>
              </w:rPr>
              <w:lastRenderedPageBreak/>
              <w:t>The Lord Mayor’s Appeal Logo</w:t>
            </w:r>
          </w:p>
        </w:tc>
        <w:tc>
          <w:tcPr>
            <w:tcW w:w="2835" w:type="dxa"/>
          </w:tcPr>
          <w:p w14:paraId="0BCBEE33" w14:textId="77777777" w:rsidR="00B51A54" w:rsidRPr="002D1C21" w:rsidRDefault="0021393C" w:rsidP="00B51A54">
            <w:pPr>
              <w:rPr>
                <w:rFonts w:asciiTheme="minorHAnsi" w:hAnsiTheme="minorHAnsi" w:cstheme="minorHAnsi"/>
                <w:szCs w:val="24"/>
              </w:rPr>
            </w:pPr>
            <w:hyperlink r:id="rId12" w:history="1">
              <w:r w:rsidR="00B51A54" w:rsidRPr="002D1C21">
                <w:rPr>
                  <w:rStyle w:val="Hyperlink"/>
                  <w:rFonts w:asciiTheme="minorHAnsi" w:hAnsiTheme="minorHAnsi" w:cstheme="minorHAnsi"/>
                  <w:szCs w:val="24"/>
                </w:rPr>
                <w:t>https://we.tl/t-G7jZkfXqmd</w:t>
              </w:r>
            </w:hyperlink>
            <w:r w:rsidR="00B51A54" w:rsidRPr="002D1C21">
              <w:rPr>
                <w:rFonts w:asciiTheme="minorHAnsi" w:hAnsiTheme="minorHAnsi" w:cstheme="minorHAnsi"/>
                <w:szCs w:val="24"/>
              </w:rPr>
              <w:t xml:space="preserve"> </w:t>
            </w:r>
          </w:p>
        </w:tc>
        <w:tc>
          <w:tcPr>
            <w:tcW w:w="5387" w:type="dxa"/>
          </w:tcPr>
          <w:p w14:paraId="297DC158" w14:textId="77777777" w:rsidR="00B51A54" w:rsidRPr="002D1C21" w:rsidRDefault="00B51A54" w:rsidP="00B51A54">
            <w:pPr>
              <w:rPr>
                <w:rFonts w:asciiTheme="minorHAnsi" w:hAnsiTheme="minorHAnsi" w:cstheme="minorHAnsi"/>
                <w:szCs w:val="24"/>
              </w:rPr>
            </w:pPr>
            <w:r w:rsidRPr="002D1C21">
              <w:rPr>
                <w:rFonts w:asciiTheme="minorHAnsi" w:hAnsiTheme="minorHAnsi" w:cstheme="minorHAnsi"/>
                <w:szCs w:val="24"/>
              </w:rPr>
              <w:t xml:space="preserve">Website and printed content in relation to the initiative. </w:t>
            </w:r>
          </w:p>
          <w:p w14:paraId="586F1AE2" w14:textId="77777777" w:rsidR="00B51A54" w:rsidRPr="00BE19EF" w:rsidRDefault="00B51A54" w:rsidP="00B51A54">
            <w:pPr>
              <w:rPr>
                <w:rFonts w:asciiTheme="minorHAnsi" w:hAnsiTheme="minorHAnsi" w:cstheme="minorHAnsi"/>
                <w:szCs w:val="24"/>
              </w:rPr>
            </w:pPr>
            <w:r w:rsidRPr="002D1C21">
              <w:rPr>
                <w:rFonts w:asciiTheme="minorHAnsi" w:hAnsiTheme="minorHAnsi" w:cstheme="minorHAnsi"/>
                <w:szCs w:val="24"/>
              </w:rPr>
              <w:t>Please ensure that the logo does not have a white background unless it is placed on a white space. You may need to use the PNG or AI format of the logo to avoid this.</w:t>
            </w:r>
          </w:p>
        </w:tc>
      </w:tr>
    </w:tbl>
    <w:p w14:paraId="48ADA27F" w14:textId="77777777" w:rsidR="00FE06AB" w:rsidRPr="00BE19EF" w:rsidRDefault="00FE06AB" w:rsidP="00B51A54">
      <w:pPr>
        <w:tabs>
          <w:tab w:val="left" w:pos="1870"/>
        </w:tabs>
        <w:rPr>
          <w:rFonts w:asciiTheme="minorHAnsi" w:hAnsiTheme="minorHAnsi" w:cstheme="minorHAnsi"/>
          <w:b/>
          <w:szCs w:val="24"/>
          <w:u w:val="single"/>
        </w:rPr>
      </w:pPr>
    </w:p>
    <w:p w14:paraId="20376E90" w14:textId="77777777" w:rsidR="00FE06AB" w:rsidRPr="00BE19EF" w:rsidRDefault="00FE06AB" w:rsidP="00B51A54">
      <w:pPr>
        <w:tabs>
          <w:tab w:val="left" w:pos="1870"/>
        </w:tabs>
        <w:rPr>
          <w:rFonts w:asciiTheme="minorHAnsi" w:hAnsiTheme="minorHAnsi" w:cstheme="minorHAnsi"/>
          <w:szCs w:val="24"/>
        </w:rPr>
      </w:pPr>
    </w:p>
    <w:sectPr w:rsidR="00FE06AB" w:rsidRPr="00BE19EF" w:rsidSect="00F56729">
      <w:pgSz w:w="11906" w:h="16838" w:code="9"/>
      <w:pgMar w:top="720" w:right="566" w:bottom="720" w:left="720" w:header="90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463A2" w14:textId="77777777" w:rsidR="0021393C" w:rsidRDefault="0021393C" w:rsidP="002D1C21">
      <w:r>
        <w:separator/>
      </w:r>
    </w:p>
  </w:endnote>
  <w:endnote w:type="continuationSeparator" w:id="0">
    <w:p w14:paraId="342423EA" w14:textId="77777777" w:rsidR="0021393C" w:rsidRDefault="0021393C" w:rsidP="002D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ffra Light">
    <w:charset w:val="00"/>
    <w:family w:val="swiss"/>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095F" w14:textId="77777777" w:rsidR="0021393C" w:rsidRDefault="0021393C" w:rsidP="002D1C21">
      <w:r>
        <w:separator/>
      </w:r>
    </w:p>
  </w:footnote>
  <w:footnote w:type="continuationSeparator" w:id="0">
    <w:p w14:paraId="50509CC7" w14:textId="77777777" w:rsidR="0021393C" w:rsidRDefault="0021393C" w:rsidP="002D1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48D7"/>
    <w:multiLevelType w:val="hybridMultilevel"/>
    <w:tmpl w:val="78FE2B76"/>
    <w:lvl w:ilvl="0" w:tplc="9C20FE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2E3F"/>
    <w:multiLevelType w:val="hybridMultilevel"/>
    <w:tmpl w:val="A7D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73751"/>
    <w:multiLevelType w:val="hybridMultilevel"/>
    <w:tmpl w:val="975871F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D1297"/>
    <w:multiLevelType w:val="hybridMultilevel"/>
    <w:tmpl w:val="D20A6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C6655"/>
    <w:multiLevelType w:val="hybridMultilevel"/>
    <w:tmpl w:val="0D9ECF86"/>
    <w:lvl w:ilvl="0" w:tplc="363E75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23D78"/>
    <w:multiLevelType w:val="hybridMultilevel"/>
    <w:tmpl w:val="EF2E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70478"/>
    <w:multiLevelType w:val="hybridMultilevel"/>
    <w:tmpl w:val="5670574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02982"/>
    <w:multiLevelType w:val="hybridMultilevel"/>
    <w:tmpl w:val="22C0824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65E74"/>
    <w:multiLevelType w:val="hybridMultilevel"/>
    <w:tmpl w:val="A9E2ACBC"/>
    <w:lvl w:ilvl="0" w:tplc="A40E1F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16CBB"/>
    <w:multiLevelType w:val="hybridMultilevel"/>
    <w:tmpl w:val="73786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E0EA8"/>
    <w:multiLevelType w:val="hybridMultilevel"/>
    <w:tmpl w:val="0C5A1A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E0568"/>
    <w:multiLevelType w:val="multilevel"/>
    <w:tmpl w:val="37B69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293131"/>
    <w:multiLevelType w:val="hybridMultilevel"/>
    <w:tmpl w:val="0478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8B5C9B"/>
    <w:multiLevelType w:val="hybridMultilevel"/>
    <w:tmpl w:val="F9D65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B436A"/>
    <w:multiLevelType w:val="hybridMultilevel"/>
    <w:tmpl w:val="08AE68AA"/>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5" w15:restartNumberingAfterBreak="0">
    <w:nsid w:val="42C3676C"/>
    <w:multiLevelType w:val="hybridMultilevel"/>
    <w:tmpl w:val="D6C03C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0B3ED2"/>
    <w:multiLevelType w:val="hybridMultilevel"/>
    <w:tmpl w:val="8FC4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DC5C3E"/>
    <w:multiLevelType w:val="hybridMultilevel"/>
    <w:tmpl w:val="6C6A89E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73DAA"/>
    <w:multiLevelType w:val="hybridMultilevel"/>
    <w:tmpl w:val="A99E7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FC46F0"/>
    <w:multiLevelType w:val="hybridMultilevel"/>
    <w:tmpl w:val="2FE6D3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BF63CFA"/>
    <w:multiLevelType w:val="hybridMultilevel"/>
    <w:tmpl w:val="5ACCBCDA"/>
    <w:lvl w:ilvl="0" w:tplc="D59E92E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430C25"/>
    <w:multiLevelType w:val="hybridMultilevel"/>
    <w:tmpl w:val="EF7E74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51FCB"/>
    <w:multiLevelType w:val="hybridMultilevel"/>
    <w:tmpl w:val="CF9E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45CF2"/>
    <w:multiLevelType w:val="hybridMultilevel"/>
    <w:tmpl w:val="EBF017E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1A2FF3"/>
    <w:multiLevelType w:val="hybridMultilevel"/>
    <w:tmpl w:val="7068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760E0"/>
    <w:multiLevelType w:val="hybridMultilevel"/>
    <w:tmpl w:val="83FCE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D57617E"/>
    <w:multiLevelType w:val="hybridMultilevel"/>
    <w:tmpl w:val="9648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E35E52"/>
    <w:multiLevelType w:val="hybridMultilevel"/>
    <w:tmpl w:val="85CE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4"/>
  </w:num>
  <w:num w:numId="8">
    <w:abstractNumId w:val="24"/>
  </w:num>
  <w:num w:numId="9">
    <w:abstractNumId w:val="22"/>
  </w:num>
  <w:num w:numId="10">
    <w:abstractNumId w:val="23"/>
  </w:num>
  <w:num w:numId="11">
    <w:abstractNumId w:val="14"/>
  </w:num>
  <w:num w:numId="12">
    <w:abstractNumId w:val="21"/>
  </w:num>
  <w:num w:numId="13">
    <w:abstractNumId w:val="19"/>
  </w:num>
  <w:num w:numId="14">
    <w:abstractNumId w:val="9"/>
  </w:num>
  <w:num w:numId="15">
    <w:abstractNumId w:val="20"/>
  </w:num>
  <w:num w:numId="16">
    <w:abstractNumId w:val="7"/>
  </w:num>
  <w:num w:numId="17">
    <w:abstractNumId w:val="17"/>
  </w:num>
  <w:num w:numId="18">
    <w:abstractNumId w:val="2"/>
  </w:num>
  <w:num w:numId="19">
    <w:abstractNumId w:val="6"/>
  </w:num>
  <w:num w:numId="20">
    <w:abstractNumId w:val="5"/>
  </w:num>
  <w:num w:numId="21">
    <w:abstractNumId w:val="1"/>
  </w:num>
  <w:num w:numId="22">
    <w:abstractNumId w:val="26"/>
  </w:num>
  <w:num w:numId="23">
    <w:abstractNumId w:val="12"/>
  </w:num>
  <w:num w:numId="24">
    <w:abstractNumId w:val="3"/>
  </w:num>
  <w:num w:numId="25">
    <w:abstractNumId w:val="27"/>
  </w:num>
  <w:num w:numId="26">
    <w:abstractNumId w:val="16"/>
  </w:num>
  <w:num w:numId="27">
    <w:abstractNumId w:val="13"/>
  </w:num>
  <w:num w:numId="28">
    <w:abstractNumId w:val="18"/>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E5"/>
    <w:rsid w:val="00010F8D"/>
    <w:rsid w:val="000132E7"/>
    <w:rsid w:val="0002315D"/>
    <w:rsid w:val="00027471"/>
    <w:rsid w:val="00032081"/>
    <w:rsid w:val="00057B06"/>
    <w:rsid w:val="000747F1"/>
    <w:rsid w:val="000749B4"/>
    <w:rsid w:val="0008544B"/>
    <w:rsid w:val="000C4226"/>
    <w:rsid w:val="000C59DB"/>
    <w:rsid w:val="000D0A42"/>
    <w:rsid w:val="000E556F"/>
    <w:rsid w:val="000E66BA"/>
    <w:rsid w:val="000F5B40"/>
    <w:rsid w:val="00105E4F"/>
    <w:rsid w:val="00167F59"/>
    <w:rsid w:val="001836D8"/>
    <w:rsid w:val="001A4E2F"/>
    <w:rsid w:val="001D013C"/>
    <w:rsid w:val="001D36CA"/>
    <w:rsid w:val="001F6386"/>
    <w:rsid w:val="001F78C8"/>
    <w:rsid w:val="00213850"/>
    <w:rsid w:val="0021393C"/>
    <w:rsid w:val="00216543"/>
    <w:rsid w:val="0022296A"/>
    <w:rsid w:val="00224C50"/>
    <w:rsid w:val="00225212"/>
    <w:rsid w:val="00236F35"/>
    <w:rsid w:val="002602C4"/>
    <w:rsid w:val="00277BAE"/>
    <w:rsid w:val="00287BB3"/>
    <w:rsid w:val="00291334"/>
    <w:rsid w:val="002A5DB6"/>
    <w:rsid w:val="002B28E3"/>
    <w:rsid w:val="002B6CDF"/>
    <w:rsid w:val="002D1C21"/>
    <w:rsid w:val="00301FDE"/>
    <w:rsid w:val="00314FB9"/>
    <w:rsid w:val="003221CD"/>
    <w:rsid w:val="0037059E"/>
    <w:rsid w:val="00377DE5"/>
    <w:rsid w:val="003A04B9"/>
    <w:rsid w:val="003B487C"/>
    <w:rsid w:val="003C38E1"/>
    <w:rsid w:val="003C6B6E"/>
    <w:rsid w:val="003C6C0D"/>
    <w:rsid w:val="003D3691"/>
    <w:rsid w:val="00405107"/>
    <w:rsid w:val="00407C7C"/>
    <w:rsid w:val="004170C8"/>
    <w:rsid w:val="004204BE"/>
    <w:rsid w:val="004212AB"/>
    <w:rsid w:val="00440274"/>
    <w:rsid w:val="004554B9"/>
    <w:rsid w:val="004712C1"/>
    <w:rsid w:val="00487927"/>
    <w:rsid w:val="004A145B"/>
    <w:rsid w:val="004A79DD"/>
    <w:rsid w:val="004B4601"/>
    <w:rsid w:val="004D2FE0"/>
    <w:rsid w:val="0052782D"/>
    <w:rsid w:val="005323D8"/>
    <w:rsid w:val="00535DD2"/>
    <w:rsid w:val="005408E9"/>
    <w:rsid w:val="005547EB"/>
    <w:rsid w:val="00590A83"/>
    <w:rsid w:val="005A0A8D"/>
    <w:rsid w:val="005A5808"/>
    <w:rsid w:val="005D14C1"/>
    <w:rsid w:val="005F16AE"/>
    <w:rsid w:val="005F2A5D"/>
    <w:rsid w:val="005F4B81"/>
    <w:rsid w:val="00624B23"/>
    <w:rsid w:val="00636362"/>
    <w:rsid w:val="00651847"/>
    <w:rsid w:val="00651A58"/>
    <w:rsid w:val="00673FA1"/>
    <w:rsid w:val="006824E5"/>
    <w:rsid w:val="00693535"/>
    <w:rsid w:val="006A7800"/>
    <w:rsid w:val="006B1CB2"/>
    <w:rsid w:val="006C7AD7"/>
    <w:rsid w:val="006D2B39"/>
    <w:rsid w:val="006E2DA1"/>
    <w:rsid w:val="006F159C"/>
    <w:rsid w:val="00703046"/>
    <w:rsid w:val="00713BED"/>
    <w:rsid w:val="00726A02"/>
    <w:rsid w:val="007A1FDC"/>
    <w:rsid w:val="007C0A71"/>
    <w:rsid w:val="007E3C7E"/>
    <w:rsid w:val="007E7337"/>
    <w:rsid w:val="007F0925"/>
    <w:rsid w:val="00810BD0"/>
    <w:rsid w:val="00814181"/>
    <w:rsid w:val="008225C7"/>
    <w:rsid w:val="00832FCB"/>
    <w:rsid w:val="0083432B"/>
    <w:rsid w:val="00845445"/>
    <w:rsid w:val="00864A1D"/>
    <w:rsid w:val="00873C88"/>
    <w:rsid w:val="0087637D"/>
    <w:rsid w:val="008800D8"/>
    <w:rsid w:val="008B04FE"/>
    <w:rsid w:val="008E0014"/>
    <w:rsid w:val="008E0F99"/>
    <w:rsid w:val="008E3CCC"/>
    <w:rsid w:val="008F576E"/>
    <w:rsid w:val="008F5B8C"/>
    <w:rsid w:val="009155A8"/>
    <w:rsid w:val="0092694D"/>
    <w:rsid w:val="00927D5F"/>
    <w:rsid w:val="009344D7"/>
    <w:rsid w:val="00955950"/>
    <w:rsid w:val="00980DFC"/>
    <w:rsid w:val="009853D7"/>
    <w:rsid w:val="00992BAF"/>
    <w:rsid w:val="009952C0"/>
    <w:rsid w:val="009B4E98"/>
    <w:rsid w:val="009C618F"/>
    <w:rsid w:val="009D12AB"/>
    <w:rsid w:val="009D1664"/>
    <w:rsid w:val="009D42D8"/>
    <w:rsid w:val="009E4E05"/>
    <w:rsid w:val="009F6FF8"/>
    <w:rsid w:val="00A0682F"/>
    <w:rsid w:val="00A4400B"/>
    <w:rsid w:val="00A83E8A"/>
    <w:rsid w:val="00A8551E"/>
    <w:rsid w:val="00A93D55"/>
    <w:rsid w:val="00AF2822"/>
    <w:rsid w:val="00AF2F54"/>
    <w:rsid w:val="00B10683"/>
    <w:rsid w:val="00B26F71"/>
    <w:rsid w:val="00B30DBB"/>
    <w:rsid w:val="00B35CD6"/>
    <w:rsid w:val="00B418A4"/>
    <w:rsid w:val="00B51A54"/>
    <w:rsid w:val="00B538BD"/>
    <w:rsid w:val="00B55C3F"/>
    <w:rsid w:val="00B55F92"/>
    <w:rsid w:val="00B70603"/>
    <w:rsid w:val="00B75041"/>
    <w:rsid w:val="00B842DA"/>
    <w:rsid w:val="00BA047E"/>
    <w:rsid w:val="00BA21CE"/>
    <w:rsid w:val="00BA24E0"/>
    <w:rsid w:val="00BA40D5"/>
    <w:rsid w:val="00BA4E0E"/>
    <w:rsid w:val="00BC667F"/>
    <w:rsid w:val="00BE19EF"/>
    <w:rsid w:val="00BF2593"/>
    <w:rsid w:val="00C01E24"/>
    <w:rsid w:val="00C0339D"/>
    <w:rsid w:val="00C16FEE"/>
    <w:rsid w:val="00C51157"/>
    <w:rsid w:val="00C5218C"/>
    <w:rsid w:val="00C65BDF"/>
    <w:rsid w:val="00C70045"/>
    <w:rsid w:val="00C97320"/>
    <w:rsid w:val="00CA2D71"/>
    <w:rsid w:val="00CA7501"/>
    <w:rsid w:val="00CC29E2"/>
    <w:rsid w:val="00CD36B8"/>
    <w:rsid w:val="00CD43FD"/>
    <w:rsid w:val="00CE43A4"/>
    <w:rsid w:val="00CE5DCA"/>
    <w:rsid w:val="00D013A3"/>
    <w:rsid w:val="00D05B94"/>
    <w:rsid w:val="00D15E5A"/>
    <w:rsid w:val="00D2392B"/>
    <w:rsid w:val="00D3753A"/>
    <w:rsid w:val="00D54866"/>
    <w:rsid w:val="00D6115E"/>
    <w:rsid w:val="00D62D56"/>
    <w:rsid w:val="00D67DF1"/>
    <w:rsid w:val="00D716B4"/>
    <w:rsid w:val="00D728EA"/>
    <w:rsid w:val="00D75A34"/>
    <w:rsid w:val="00D80F05"/>
    <w:rsid w:val="00D80FDC"/>
    <w:rsid w:val="00D93E06"/>
    <w:rsid w:val="00DA59F1"/>
    <w:rsid w:val="00DC7BE6"/>
    <w:rsid w:val="00DD2D2F"/>
    <w:rsid w:val="00DE19E0"/>
    <w:rsid w:val="00DE7108"/>
    <w:rsid w:val="00DF36C5"/>
    <w:rsid w:val="00DF5D70"/>
    <w:rsid w:val="00E111A5"/>
    <w:rsid w:val="00E67330"/>
    <w:rsid w:val="00E81D7B"/>
    <w:rsid w:val="00E94039"/>
    <w:rsid w:val="00EA08A2"/>
    <w:rsid w:val="00EC2C8C"/>
    <w:rsid w:val="00EC78D3"/>
    <w:rsid w:val="00ED1D74"/>
    <w:rsid w:val="00EE410F"/>
    <w:rsid w:val="00F07FA5"/>
    <w:rsid w:val="00F33977"/>
    <w:rsid w:val="00F357E3"/>
    <w:rsid w:val="00F40464"/>
    <w:rsid w:val="00F439E1"/>
    <w:rsid w:val="00F46772"/>
    <w:rsid w:val="00F472DE"/>
    <w:rsid w:val="00F56729"/>
    <w:rsid w:val="00F60D8A"/>
    <w:rsid w:val="00F847AE"/>
    <w:rsid w:val="00FA0482"/>
    <w:rsid w:val="00FB3C03"/>
    <w:rsid w:val="00FD4FFA"/>
    <w:rsid w:val="00FE06AB"/>
    <w:rsid w:val="00FF4BD9"/>
    <w:rsid w:val="00FF7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B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DE5"/>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212"/>
    <w:pPr>
      <w:autoSpaceDE w:val="0"/>
      <w:autoSpaceDN w:val="0"/>
      <w:adjustRightInd w:val="0"/>
      <w:spacing w:after="0" w:line="240" w:lineRule="auto"/>
    </w:pPr>
    <w:rPr>
      <w:rFonts w:ascii="Effra Light" w:hAnsi="Effra Light" w:cs="Effra Light"/>
      <w:color w:val="000000"/>
      <w:sz w:val="24"/>
      <w:szCs w:val="24"/>
    </w:rPr>
  </w:style>
  <w:style w:type="character" w:customStyle="1" w:styleId="A0">
    <w:name w:val="A0"/>
    <w:uiPriority w:val="99"/>
    <w:rsid w:val="00225212"/>
    <w:rPr>
      <w:rFonts w:cs="Effra Light"/>
      <w:color w:val="000000"/>
      <w:sz w:val="20"/>
      <w:szCs w:val="20"/>
    </w:rPr>
  </w:style>
  <w:style w:type="paragraph" w:styleId="NormalWeb">
    <w:name w:val="Normal (Web)"/>
    <w:basedOn w:val="Normal"/>
    <w:uiPriority w:val="99"/>
    <w:unhideWhenUsed/>
    <w:rsid w:val="008800D8"/>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8800D8"/>
  </w:style>
  <w:style w:type="character" w:styleId="Hyperlink">
    <w:name w:val="Hyperlink"/>
    <w:basedOn w:val="DefaultParagraphFont"/>
    <w:uiPriority w:val="99"/>
    <w:unhideWhenUsed/>
    <w:rsid w:val="008800D8"/>
    <w:rPr>
      <w:color w:val="0000FF"/>
      <w:u w:val="single"/>
    </w:rPr>
  </w:style>
  <w:style w:type="paragraph" w:styleId="ListParagraph">
    <w:name w:val="List Paragraph"/>
    <w:basedOn w:val="Normal"/>
    <w:uiPriority w:val="34"/>
    <w:qFormat/>
    <w:rsid w:val="00D728EA"/>
    <w:pPr>
      <w:ind w:left="720"/>
    </w:pPr>
    <w:rPr>
      <w:rFonts w:ascii="Calibri" w:eastAsiaTheme="minorHAnsi" w:hAnsi="Calibri"/>
      <w:sz w:val="22"/>
      <w:szCs w:val="22"/>
      <w:lang w:eastAsia="en-US"/>
    </w:rPr>
  </w:style>
  <w:style w:type="paragraph" w:styleId="BalloonText">
    <w:name w:val="Balloon Text"/>
    <w:basedOn w:val="Normal"/>
    <w:link w:val="BalloonTextChar"/>
    <w:uiPriority w:val="99"/>
    <w:semiHidden/>
    <w:unhideWhenUsed/>
    <w:rsid w:val="00F847AE"/>
    <w:rPr>
      <w:rFonts w:ascii="Tahoma" w:hAnsi="Tahoma" w:cs="Tahoma"/>
      <w:sz w:val="16"/>
      <w:szCs w:val="16"/>
    </w:rPr>
  </w:style>
  <w:style w:type="character" w:customStyle="1" w:styleId="BalloonTextChar">
    <w:name w:val="Balloon Text Char"/>
    <w:basedOn w:val="DefaultParagraphFont"/>
    <w:link w:val="BalloonText"/>
    <w:uiPriority w:val="99"/>
    <w:semiHidden/>
    <w:rsid w:val="00F847AE"/>
    <w:rPr>
      <w:rFonts w:ascii="Tahoma" w:eastAsia="Times New Roman" w:hAnsi="Tahoma" w:cs="Tahoma"/>
      <w:sz w:val="16"/>
      <w:szCs w:val="16"/>
      <w:lang w:eastAsia="en-GB"/>
    </w:rPr>
  </w:style>
  <w:style w:type="character" w:customStyle="1" w:styleId="A16">
    <w:name w:val="A16"/>
    <w:uiPriority w:val="99"/>
    <w:rsid w:val="00590A83"/>
    <w:rPr>
      <w:rFonts w:cs="HelveticaNeueLT Std Lt"/>
      <w:color w:val="000000"/>
      <w:sz w:val="20"/>
      <w:szCs w:val="20"/>
    </w:rPr>
  </w:style>
  <w:style w:type="character" w:styleId="CommentReference">
    <w:name w:val="annotation reference"/>
    <w:basedOn w:val="DefaultParagraphFont"/>
    <w:uiPriority w:val="99"/>
    <w:semiHidden/>
    <w:unhideWhenUsed/>
    <w:rsid w:val="009952C0"/>
    <w:rPr>
      <w:sz w:val="16"/>
      <w:szCs w:val="16"/>
    </w:rPr>
  </w:style>
  <w:style w:type="paragraph" w:styleId="CommentText">
    <w:name w:val="annotation text"/>
    <w:basedOn w:val="Normal"/>
    <w:link w:val="CommentTextChar"/>
    <w:uiPriority w:val="99"/>
    <w:semiHidden/>
    <w:unhideWhenUsed/>
    <w:rsid w:val="009952C0"/>
    <w:rPr>
      <w:sz w:val="20"/>
    </w:rPr>
  </w:style>
  <w:style w:type="character" w:customStyle="1" w:styleId="CommentTextChar">
    <w:name w:val="Comment Text Char"/>
    <w:basedOn w:val="DefaultParagraphFont"/>
    <w:link w:val="CommentText"/>
    <w:uiPriority w:val="99"/>
    <w:semiHidden/>
    <w:rsid w:val="009952C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52C0"/>
    <w:rPr>
      <w:b/>
      <w:bCs/>
    </w:rPr>
  </w:style>
  <w:style w:type="character" w:customStyle="1" w:styleId="CommentSubjectChar">
    <w:name w:val="Comment Subject Char"/>
    <w:basedOn w:val="CommentTextChar"/>
    <w:link w:val="CommentSubject"/>
    <w:uiPriority w:val="99"/>
    <w:semiHidden/>
    <w:rsid w:val="009952C0"/>
    <w:rPr>
      <w:rFonts w:ascii="Arial" w:eastAsia="Times New Roman" w:hAnsi="Arial" w:cs="Times New Roman"/>
      <w:b/>
      <w:bCs/>
      <w:sz w:val="20"/>
      <w:szCs w:val="20"/>
      <w:lang w:eastAsia="en-GB"/>
    </w:rPr>
  </w:style>
  <w:style w:type="paragraph" w:styleId="Revision">
    <w:name w:val="Revision"/>
    <w:hidden/>
    <w:uiPriority w:val="99"/>
    <w:semiHidden/>
    <w:rsid w:val="009952C0"/>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693535"/>
    <w:rPr>
      <w:color w:val="800080" w:themeColor="followedHyperlink"/>
      <w:u w:val="single"/>
    </w:rPr>
  </w:style>
  <w:style w:type="paragraph" w:styleId="NoSpacing">
    <w:name w:val="No Spacing"/>
    <w:uiPriority w:val="1"/>
    <w:qFormat/>
    <w:rsid w:val="00BA4E0E"/>
    <w:pPr>
      <w:spacing w:after="0" w:line="240" w:lineRule="auto"/>
    </w:pPr>
  </w:style>
  <w:style w:type="table" w:styleId="TableGrid">
    <w:name w:val="Table Grid"/>
    <w:basedOn w:val="TableNormal"/>
    <w:uiPriority w:val="59"/>
    <w:unhideWhenUsed/>
    <w:rsid w:val="00B5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name">
    <w:name w:val="username"/>
    <w:basedOn w:val="DefaultParagraphFont"/>
    <w:rsid w:val="00B51A54"/>
  </w:style>
  <w:style w:type="character" w:styleId="UnresolvedMention">
    <w:name w:val="Unresolved Mention"/>
    <w:basedOn w:val="DefaultParagraphFont"/>
    <w:uiPriority w:val="99"/>
    <w:semiHidden/>
    <w:unhideWhenUsed/>
    <w:rsid w:val="00BE19EF"/>
    <w:rPr>
      <w:color w:val="605E5C"/>
      <w:shd w:val="clear" w:color="auto" w:fill="E1DFDD"/>
    </w:rPr>
  </w:style>
  <w:style w:type="paragraph" w:styleId="Header">
    <w:name w:val="header"/>
    <w:basedOn w:val="Normal"/>
    <w:link w:val="HeaderChar"/>
    <w:uiPriority w:val="99"/>
    <w:unhideWhenUsed/>
    <w:rsid w:val="002D1C21"/>
    <w:pPr>
      <w:tabs>
        <w:tab w:val="center" w:pos="4513"/>
        <w:tab w:val="right" w:pos="9026"/>
      </w:tabs>
    </w:pPr>
  </w:style>
  <w:style w:type="character" w:customStyle="1" w:styleId="HeaderChar">
    <w:name w:val="Header Char"/>
    <w:basedOn w:val="DefaultParagraphFont"/>
    <w:link w:val="Header"/>
    <w:uiPriority w:val="99"/>
    <w:rsid w:val="002D1C21"/>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D1C21"/>
    <w:pPr>
      <w:tabs>
        <w:tab w:val="center" w:pos="4513"/>
        <w:tab w:val="right" w:pos="9026"/>
      </w:tabs>
    </w:pPr>
  </w:style>
  <w:style w:type="character" w:customStyle="1" w:styleId="FooterChar">
    <w:name w:val="Footer Char"/>
    <w:basedOn w:val="DefaultParagraphFont"/>
    <w:link w:val="Footer"/>
    <w:uiPriority w:val="99"/>
    <w:rsid w:val="002D1C21"/>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905">
      <w:bodyDiv w:val="1"/>
      <w:marLeft w:val="0"/>
      <w:marRight w:val="0"/>
      <w:marTop w:val="0"/>
      <w:marBottom w:val="0"/>
      <w:divBdr>
        <w:top w:val="none" w:sz="0" w:space="0" w:color="auto"/>
        <w:left w:val="none" w:sz="0" w:space="0" w:color="auto"/>
        <w:bottom w:val="none" w:sz="0" w:space="0" w:color="auto"/>
        <w:right w:val="none" w:sz="0" w:space="0" w:color="auto"/>
      </w:divBdr>
    </w:div>
    <w:div w:id="420759200">
      <w:bodyDiv w:val="1"/>
      <w:marLeft w:val="0"/>
      <w:marRight w:val="0"/>
      <w:marTop w:val="0"/>
      <w:marBottom w:val="0"/>
      <w:divBdr>
        <w:top w:val="none" w:sz="0" w:space="0" w:color="auto"/>
        <w:left w:val="none" w:sz="0" w:space="0" w:color="auto"/>
        <w:bottom w:val="none" w:sz="0" w:space="0" w:color="auto"/>
        <w:right w:val="none" w:sz="0" w:space="0" w:color="auto"/>
      </w:divBdr>
    </w:div>
    <w:div w:id="431437239">
      <w:bodyDiv w:val="1"/>
      <w:marLeft w:val="0"/>
      <w:marRight w:val="0"/>
      <w:marTop w:val="0"/>
      <w:marBottom w:val="0"/>
      <w:divBdr>
        <w:top w:val="none" w:sz="0" w:space="0" w:color="auto"/>
        <w:left w:val="none" w:sz="0" w:space="0" w:color="auto"/>
        <w:bottom w:val="none" w:sz="0" w:space="0" w:color="auto"/>
        <w:right w:val="none" w:sz="0" w:space="0" w:color="auto"/>
      </w:divBdr>
    </w:div>
    <w:div w:id="711345950">
      <w:bodyDiv w:val="1"/>
      <w:marLeft w:val="0"/>
      <w:marRight w:val="0"/>
      <w:marTop w:val="0"/>
      <w:marBottom w:val="0"/>
      <w:divBdr>
        <w:top w:val="none" w:sz="0" w:space="0" w:color="auto"/>
        <w:left w:val="none" w:sz="0" w:space="0" w:color="auto"/>
        <w:bottom w:val="none" w:sz="0" w:space="0" w:color="auto"/>
        <w:right w:val="none" w:sz="0" w:space="0" w:color="auto"/>
      </w:divBdr>
    </w:div>
    <w:div w:id="802191860">
      <w:bodyDiv w:val="1"/>
      <w:marLeft w:val="0"/>
      <w:marRight w:val="0"/>
      <w:marTop w:val="0"/>
      <w:marBottom w:val="0"/>
      <w:divBdr>
        <w:top w:val="none" w:sz="0" w:space="0" w:color="auto"/>
        <w:left w:val="none" w:sz="0" w:space="0" w:color="auto"/>
        <w:bottom w:val="none" w:sz="0" w:space="0" w:color="auto"/>
        <w:right w:val="none" w:sz="0" w:space="0" w:color="auto"/>
      </w:divBdr>
    </w:div>
    <w:div w:id="935863858">
      <w:bodyDiv w:val="1"/>
      <w:marLeft w:val="0"/>
      <w:marRight w:val="0"/>
      <w:marTop w:val="0"/>
      <w:marBottom w:val="0"/>
      <w:divBdr>
        <w:top w:val="none" w:sz="0" w:space="0" w:color="auto"/>
        <w:left w:val="none" w:sz="0" w:space="0" w:color="auto"/>
        <w:bottom w:val="none" w:sz="0" w:space="0" w:color="auto"/>
        <w:right w:val="none" w:sz="0" w:space="0" w:color="auto"/>
      </w:divBdr>
    </w:div>
    <w:div w:id="1026057969">
      <w:bodyDiv w:val="1"/>
      <w:marLeft w:val="0"/>
      <w:marRight w:val="0"/>
      <w:marTop w:val="0"/>
      <w:marBottom w:val="0"/>
      <w:divBdr>
        <w:top w:val="none" w:sz="0" w:space="0" w:color="auto"/>
        <w:left w:val="none" w:sz="0" w:space="0" w:color="auto"/>
        <w:bottom w:val="none" w:sz="0" w:space="0" w:color="auto"/>
        <w:right w:val="none" w:sz="0" w:space="0" w:color="auto"/>
      </w:divBdr>
    </w:div>
    <w:div w:id="1054081950">
      <w:bodyDiv w:val="1"/>
      <w:marLeft w:val="0"/>
      <w:marRight w:val="0"/>
      <w:marTop w:val="0"/>
      <w:marBottom w:val="0"/>
      <w:divBdr>
        <w:top w:val="none" w:sz="0" w:space="0" w:color="auto"/>
        <w:left w:val="none" w:sz="0" w:space="0" w:color="auto"/>
        <w:bottom w:val="none" w:sz="0" w:space="0" w:color="auto"/>
        <w:right w:val="none" w:sz="0" w:space="0" w:color="auto"/>
      </w:divBdr>
    </w:div>
    <w:div w:id="1213031938">
      <w:bodyDiv w:val="1"/>
      <w:marLeft w:val="0"/>
      <w:marRight w:val="0"/>
      <w:marTop w:val="0"/>
      <w:marBottom w:val="0"/>
      <w:divBdr>
        <w:top w:val="none" w:sz="0" w:space="0" w:color="auto"/>
        <w:left w:val="none" w:sz="0" w:space="0" w:color="auto"/>
        <w:bottom w:val="none" w:sz="0" w:space="0" w:color="auto"/>
        <w:right w:val="none" w:sz="0" w:space="0" w:color="auto"/>
      </w:divBdr>
    </w:div>
    <w:div w:id="20777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ordmayorsappeal.org/a-skilled-c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tl/t-G7jZkfXq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idzZG4bXed" TargetMode="External"/><Relationship Id="rId5" Type="http://schemas.openxmlformats.org/officeDocument/2006/relationships/footnotes" Target="footnotes.xml"/><Relationship Id="rId10" Type="http://schemas.openxmlformats.org/officeDocument/2006/relationships/hyperlink" Target="https://twitter.com/EWG_CanaryWharf" TargetMode="External"/><Relationship Id="rId4" Type="http://schemas.openxmlformats.org/officeDocument/2006/relationships/webSettings" Target="webSettings.xml"/><Relationship Id="rId9" Type="http://schemas.openxmlformats.org/officeDocument/2006/relationships/hyperlink" Target="https://www.thelordmayorsappeal.org/about/impact-report-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1248</Words>
  <Characters>7119</Characters>
  <Application>Microsoft Office Word</Application>
  <DocSecurity>0</DocSecurity>
  <Lines>59</Lines>
  <Paragraphs>16</Paragraphs>
  <ScaleCrop>false</ScaleCrop>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2020-01-15T11:19:00Z</dcterms:created>
  <dcterms:modified xsi:type="dcterms:W3CDTF">2020-01-15T11:19:00Z</dcterms:modified>
</cp:coreProperties>
</file>