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3E0DB" w14:textId="19CA2124" w:rsidR="000F3D32" w:rsidRPr="00732033" w:rsidRDefault="000F3D32" w:rsidP="00A70132">
      <w:pPr>
        <w:tabs>
          <w:tab w:val="left" w:pos="930"/>
        </w:tabs>
        <w:rPr>
          <w:b/>
          <w:bCs/>
          <w:sz w:val="22"/>
          <w:szCs w:val="22"/>
        </w:rPr>
      </w:pPr>
      <w:r w:rsidRPr="00732033">
        <w:rPr>
          <w:sz w:val="22"/>
          <w:szCs w:val="22"/>
        </w:rPr>
        <w:tab/>
      </w:r>
      <w:r w:rsidRPr="00732033">
        <w:rPr>
          <w:b/>
          <w:bCs/>
          <w:sz w:val="22"/>
          <w:szCs w:val="22"/>
        </w:rPr>
        <w:t>Insulate to tackle fuel poverty, make homes healthier and reach net zero</w:t>
      </w:r>
    </w:p>
    <w:p w14:paraId="29F5F093" w14:textId="77777777" w:rsidR="000F3D32" w:rsidRPr="00732033" w:rsidRDefault="000F3D32" w:rsidP="000F3D32">
      <w:pPr>
        <w:tabs>
          <w:tab w:val="left" w:pos="930"/>
        </w:tabs>
        <w:rPr>
          <w:sz w:val="22"/>
          <w:szCs w:val="22"/>
        </w:rPr>
      </w:pPr>
    </w:p>
    <w:p w14:paraId="5B1B0806" w14:textId="77777777" w:rsidR="000F3D32" w:rsidRPr="00732033" w:rsidRDefault="000F3D32" w:rsidP="000F3D32">
      <w:pPr>
        <w:rPr>
          <w:sz w:val="22"/>
          <w:szCs w:val="22"/>
        </w:rPr>
      </w:pPr>
    </w:p>
    <w:p w14:paraId="370FC49B" w14:textId="641D2DBA" w:rsidR="000F3D32" w:rsidRPr="00732033" w:rsidRDefault="000F3D32" w:rsidP="000F3D32">
      <w:pPr>
        <w:rPr>
          <w:sz w:val="22"/>
          <w:szCs w:val="22"/>
        </w:rPr>
      </w:pPr>
      <w:r w:rsidRPr="00732033">
        <w:rPr>
          <w:sz w:val="22"/>
          <w:szCs w:val="22"/>
        </w:rPr>
        <w:t xml:space="preserve">Abandoning or deprioritising fabric improvements in government energy efficiency </w:t>
      </w:r>
      <w:r w:rsidRPr="003902A0">
        <w:rPr>
          <w:sz w:val="22"/>
          <w:szCs w:val="22"/>
        </w:rPr>
        <w:t xml:space="preserve">schemes </w:t>
      </w:r>
      <w:r w:rsidR="002B2911" w:rsidRPr="00BF183B">
        <w:rPr>
          <w:sz w:val="22"/>
          <w:szCs w:val="22"/>
        </w:rPr>
        <w:t xml:space="preserve">in </w:t>
      </w:r>
      <w:r w:rsidR="0022608D" w:rsidRPr="003902A0">
        <w:rPr>
          <w:sz w:val="22"/>
          <w:szCs w:val="22"/>
        </w:rPr>
        <w:t xml:space="preserve">response to poor quality installations </w:t>
      </w:r>
      <w:r w:rsidRPr="00732033">
        <w:rPr>
          <w:sz w:val="22"/>
          <w:szCs w:val="22"/>
        </w:rPr>
        <w:t xml:space="preserve">would be a mistake, according to a new report from INCA, the trade body </w:t>
      </w:r>
      <w:r w:rsidR="002D7562">
        <w:rPr>
          <w:sz w:val="22"/>
          <w:szCs w:val="22"/>
        </w:rPr>
        <w:t>representing</w:t>
      </w:r>
      <w:r w:rsidRPr="00732033">
        <w:rPr>
          <w:sz w:val="22"/>
          <w:szCs w:val="22"/>
        </w:rPr>
        <w:t xml:space="preserve"> the </w:t>
      </w:r>
      <w:r w:rsidR="002D7562">
        <w:rPr>
          <w:sz w:val="22"/>
          <w:szCs w:val="22"/>
        </w:rPr>
        <w:t xml:space="preserve">external wall </w:t>
      </w:r>
      <w:r w:rsidRPr="00732033">
        <w:rPr>
          <w:sz w:val="22"/>
          <w:szCs w:val="22"/>
        </w:rPr>
        <w:t xml:space="preserve">insulation </w:t>
      </w:r>
      <w:r w:rsidR="002D7562">
        <w:rPr>
          <w:sz w:val="22"/>
          <w:szCs w:val="22"/>
        </w:rPr>
        <w:t>industry</w:t>
      </w:r>
      <w:r w:rsidRPr="00732033">
        <w:rPr>
          <w:sz w:val="22"/>
          <w:szCs w:val="22"/>
        </w:rPr>
        <w:t xml:space="preserve">. </w:t>
      </w:r>
    </w:p>
    <w:p w14:paraId="72F6382F" w14:textId="77777777" w:rsidR="000F3D32" w:rsidRPr="00732033" w:rsidRDefault="000F3D32" w:rsidP="000F3D32">
      <w:pPr>
        <w:rPr>
          <w:sz w:val="22"/>
          <w:szCs w:val="22"/>
        </w:rPr>
      </w:pPr>
    </w:p>
    <w:p w14:paraId="6AD66705" w14:textId="77777777" w:rsidR="000F3D32" w:rsidRPr="00732033" w:rsidRDefault="000F3D32" w:rsidP="000F3D32">
      <w:pPr>
        <w:rPr>
          <w:sz w:val="22"/>
          <w:szCs w:val="22"/>
        </w:rPr>
      </w:pPr>
      <w:r w:rsidRPr="00732033">
        <w:rPr>
          <w:sz w:val="22"/>
          <w:szCs w:val="22"/>
        </w:rPr>
        <w:t xml:space="preserve">Increasingly loud voices argue that the urgent need for decarbonisation means that low carbon heating should be prioritised over interventions like insulation. But insulating a property properly not only reduces the carbon emissions associated with heating but also makes it healthier for its residents and reduces their energy bills. Tackling fuel poverty and unhealthy homes alongside carbon emissions will have the biggest social and economic benefits, worth billions of pounds over the coming decades. </w:t>
      </w:r>
    </w:p>
    <w:p w14:paraId="3E3B2613" w14:textId="77777777" w:rsidR="000F3D32" w:rsidRPr="00732033" w:rsidRDefault="000F3D32" w:rsidP="000F3D32">
      <w:pPr>
        <w:rPr>
          <w:sz w:val="22"/>
          <w:szCs w:val="22"/>
        </w:rPr>
      </w:pPr>
    </w:p>
    <w:p w14:paraId="7E307918" w14:textId="749EAF9E" w:rsidR="000F3D32" w:rsidRPr="00732033" w:rsidRDefault="000F3D32" w:rsidP="000F3D32">
      <w:pPr>
        <w:rPr>
          <w:sz w:val="22"/>
          <w:szCs w:val="22"/>
        </w:rPr>
      </w:pPr>
      <w:r w:rsidRPr="00732033">
        <w:rPr>
          <w:sz w:val="22"/>
          <w:szCs w:val="22"/>
        </w:rPr>
        <w:t xml:space="preserve">The government has a number of opportunities to make this happen, including the forthcoming Warm Homes Plan, revised Minimum Energy Efficiency Standards and the next iteration of the ECO scheme. INCA today calls on ministers to ensure that money is focussed on high-quality installations, and to give industry the long term certainty it needs to invest in the skills and materials needed to upgrade </w:t>
      </w:r>
      <w:r>
        <w:rPr>
          <w:sz w:val="22"/>
          <w:szCs w:val="22"/>
        </w:rPr>
        <w:t>Britain’s</w:t>
      </w:r>
      <w:r w:rsidRPr="00732033">
        <w:rPr>
          <w:sz w:val="22"/>
          <w:szCs w:val="22"/>
        </w:rPr>
        <w:t xml:space="preserve"> unhealthy and poor quality housing stock.</w:t>
      </w:r>
    </w:p>
    <w:p w14:paraId="24A297E3" w14:textId="77777777" w:rsidR="000F3D32" w:rsidRPr="00732033" w:rsidRDefault="000F3D32" w:rsidP="000F3D32">
      <w:pPr>
        <w:rPr>
          <w:sz w:val="22"/>
          <w:szCs w:val="22"/>
        </w:rPr>
      </w:pPr>
    </w:p>
    <w:p w14:paraId="0CA9B736" w14:textId="77777777" w:rsidR="000F3D32" w:rsidRDefault="000F3D32" w:rsidP="000F3D32">
      <w:pPr>
        <w:rPr>
          <w:sz w:val="22"/>
          <w:szCs w:val="22"/>
        </w:rPr>
      </w:pPr>
      <w:r w:rsidRPr="00732033">
        <w:rPr>
          <w:sz w:val="22"/>
          <w:szCs w:val="22"/>
        </w:rPr>
        <w:t xml:space="preserve">INCA Executive Director John Sparrow said: </w:t>
      </w:r>
    </w:p>
    <w:p w14:paraId="3CDF3185" w14:textId="77777777" w:rsidR="00A70132" w:rsidRPr="00732033" w:rsidRDefault="00A70132" w:rsidP="000F3D32">
      <w:pPr>
        <w:rPr>
          <w:sz w:val="22"/>
          <w:szCs w:val="22"/>
        </w:rPr>
      </w:pPr>
    </w:p>
    <w:p w14:paraId="0F7AADCD" w14:textId="77777777" w:rsidR="0022608D" w:rsidRPr="00732033" w:rsidRDefault="0022608D" w:rsidP="0022608D">
      <w:pPr>
        <w:ind w:left="720"/>
        <w:rPr>
          <w:color w:val="000000" w:themeColor="text1"/>
          <w:sz w:val="22"/>
          <w:szCs w:val="22"/>
        </w:rPr>
      </w:pPr>
      <w:r w:rsidRPr="00732033">
        <w:rPr>
          <w:color w:val="000000" w:themeColor="text1"/>
          <w:sz w:val="22"/>
          <w:szCs w:val="22"/>
        </w:rPr>
        <w:t xml:space="preserve">“When designing schemes which support retrofit, particularly for low income households, government should be considering a holistic approach which will have the widest impact and the largest payback. </w:t>
      </w:r>
      <w:r w:rsidRPr="00732033">
        <w:rPr>
          <w:rFonts w:cs="Helvetica"/>
          <w:color w:val="000000"/>
          <w:kern w:val="0"/>
          <w:sz w:val="22"/>
          <w:szCs w:val="22"/>
        </w:rPr>
        <w:t>This means continuing to prioritise investment in fabric upgrades alongside clean heating</w:t>
      </w:r>
      <w:r w:rsidRPr="00732033">
        <w:rPr>
          <w:color w:val="000000" w:themeColor="text1"/>
          <w:sz w:val="22"/>
          <w:szCs w:val="22"/>
        </w:rPr>
        <w:t>.”</w:t>
      </w:r>
    </w:p>
    <w:p w14:paraId="4C640C2D" w14:textId="77777777" w:rsidR="000F3D32" w:rsidRPr="00732033" w:rsidRDefault="000F3D32" w:rsidP="000F3D32">
      <w:pPr>
        <w:ind w:left="720"/>
        <w:rPr>
          <w:sz w:val="22"/>
          <w:szCs w:val="22"/>
        </w:rPr>
      </w:pPr>
    </w:p>
    <w:p w14:paraId="35340472" w14:textId="77777777" w:rsidR="000F3D32" w:rsidRPr="00732033" w:rsidRDefault="000F3D32" w:rsidP="000F3D32">
      <w:pPr>
        <w:ind w:left="720"/>
        <w:rPr>
          <w:color w:val="000000" w:themeColor="text1"/>
          <w:sz w:val="22"/>
          <w:szCs w:val="22"/>
        </w:rPr>
      </w:pPr>
      <w:r w:rsidRPr="00732033">
        <w:rPr>
          <w:sz w:val="22"/>
          <w:szCs w:val="22"/>
        </w:rPr>
        <w:t xml:space="preserve">“Authorities such as the Committee on Fuel Poverty and Climate Change Committee, </w:t>
      </w:r>
      <w:r>
        <w:rPr>
          <w:sz w:val="22"/>
          <w:szCs w:val="22"/>
        </w:rPr>
        <w:t>as well as</w:t>
      </w:r>
      <w:r w:rsidRPr="00732033">
        <w:rPr>
          <w:sz w:val="22"/>
          <w:szCs w:val="22"/>
        </w:rPr>
        <w:t xml:space="preserve"> the government departments which oversee energy and housing</w:t>
      </w:r>
      <w:r>
        <w:rPr>
          <w:sz w:val="22"/>
          <w:szCs w:val="22"/>
        </w:rPr>
        <w:t>,</w:t>
      </w:r>
      <w:r w:rsidRPr="00732033">
        <w:rPr>
          <w:sz w:val="22"/>
          <w:szCs w:val="22"/>
        </w:rPr>
        <w:t xml:space="preserve"> </w:t>
      </w:r>
      <w:r w:rsidRPr="00732033">
        <w:rPr>
          <w:color w:val="000000" w:themeColor="text1"/>
          <w:sz w:val="22"/>
          <w:szCs w:val="22"/>
        </w:rPr>
        <w:t xml:space="preserve">agree that insulation has the greatest cost saving impact on fuel bills of all energy efficiency measures.” </w:t>
      </w:r>
    </w:p>
    <w:p w14:paraId="279B6B0C" w14:textId="77777777" w:rsidR="000F3D32" w:rsidRPr="00732033" w:rsidRDefault="000F3D32" w:rsidP="000F3D32">
      <w:pPr>
        <w:ind w:left="720"/>
        <w:rPr>
          <w:sz w:val="22"/>
          <w:szCs w:val="22"/>
        </w:rPr>
      </w:pPr>
    </w:p>
    <w:p w14:paraId="106678D7" w14:textId="47801BEB" w:rsidR="000F3D32" w:rsidRPr="00732033" w:rsidRDefault="000F3D32" w:rsidP="000F3D32">
      <w:pPr>
        <w:ind w:left="720"/>
        <w:rPr>
          <w:color w:val="000000" w:themeColor="text1"/>
          <w:sz w:val="22"/>
          <w:szCs w:val="22"/>
        </w:rPr>
      </w:pPr>
      <w:r w:rsidRPr="00732033">
        <w:rPr>
          <w:color w:val="000000" w:themeColor="text1"/>
          <w:sz w:val="22"/>
          <w:szCs w:val="22"/>
        </w:rPr>
        <w:t xml:space="preserve">“The government’s own research finds that the most effective single retrofit measure for improving a building’s energy efficiency is </w:t>
      </w:r>
      <w:r w:rsidR="0022608D">
        <w:rPr>
          <w:color w:val="000000" w:themeColor="text1"/>
          <w:sz w:val="22"/>
          <w:szCs w:val="22"/>
        </w:rPr>
        <w:t xml:space="preserve">properly installed </w:t>
      </w:r>
      <w:r w:rsidRPr="00732033">
        <w:rPr>
          <w:color w:val="000000" w:themeColor="text1"/>
          <w:sz w:val="22"/>
          <w:szCs w:val="22"/>
        </w:rPr>
        <w:t xml:space="preserve">solid wall insulation, especially when installed alongside measures like heat pumps and solar panels.” </w:t>
      </w:r>
    </w:p>
    <w:p w14:paraId="46367C8A" w14:textId="77777777" w:rsidR="000F3D32" w:rsidRDefault="000F3D32" w:rsidP="000F3D32">
      <w:pPr>
        <w:ind w:left="720"/>
        <w:rPr>
          <w:color w:val="000000" w:themeColor="text1"/>
          <w:sz w:val="22"/>
          <w:szCs w:val="22"/>
        </w:rPr>
      </w:pPr>
    </w:p>
    <w:p w14:paraId="3D8BB5E6" w14:textId="40C566F8" w:rsidR="0022608D" w:rsidRPr="00732033" w:rsidRDefault="0022608D" w:rsidP="000F3D32">
      <w:pPr>
        <w:ind w:left="720"/>
        <w:rPr>
          <w:color w:val="000000" w:themeColor="text1"/>
          <w:sz w:val="22"/>
          <w:szCs w:val="22"/>
        </w:rPr>
      </w:pPr>
      <w:r>
        <w:rPr>
          <w:color w:val="000000" w:themeColor="text1"/>
          <w:sz w:val="22"/>
          <w:szCs w:val="22"/>
        </w:rPr>
        <w:t xml:space="preserve">“Reputable manufacturers and installers are deeply disappointed by the poor quality of some recent work done under ECO4, and share the desire of government to ensure that this cannot happen again. INCA members are not among the companies which have been sanctioned, and we believe that our stringent membership requirements </w:t>
      </w:r>
      <w:r w:rsidR="000F5AA1">
        <w:rPr>
          <w:color w:val="000000" w:themeColor="text1"/>
          <w:sz w:val="22"/>
          <w:szCs w:val="22"/>
        </w:rPr>
        <w:t>can help</w:t>
      </w:r>
      <w:r>
        <w:rPr>
          <w:color w:val="000000" w:themeColor="text1"/>
          <w:sz w:val="22"/>
          <w:szCs w:val="22"/>
        </w:rPr>
        <w:t xml:space="preserve"> dri</w:t>
      </w:r>
      <w:r w:rsidR="000F5AA1">
        <w:rPr>
          <w:color w:val="000000" w:themeColor="text1"/>
          <w:sz w:val="22"/>
          <w:szCs w:val="22"/>
        </w:rPr>
        <w:t>ve</w:t>
      </w:r>
      <w:r>
        <w:rPr>
          <w:color w:val="000000" w:themeColor="text1"/>
          <w:sz w:val="22"/>
          <w:szCs w:val="22"/>
        </w:rPr>
        <w:t xml:space="preserve"> up standards across the industry.”</w:t>
      </w:r>
    </w:p>
    <w:p w14:paraId="4D16FC24" w14:textId="77777777" w:rsidR="000F3D32" w:rsidRPr="00732033" w:rsidRDefault="000F3D32" w:rsidP="000F3D32">
      <w:pPr>
        <w:rPr>
          <w:color w:val="000000" w:themeColor="text1"/>
          <w:sz w:val="22"/>
          <w:szCs w:val="22"/>
        </w:rPr>
      </w:pPr>
    </w:p>
    <w:p w14:paraId="05D3C274" w14:textId="77777777" w:rsidR="000F3D32" w:rsidRPr="00732033" w:rsidRDefault="000F3D32" w:rsidP="000F3D32">
      <w:pPr>
        <w:rPr>
          <w:color w:val="000000" w:themeColor="text1"/>
          <w:sz w:val="22"/>
          <w:szCs w:val="22"/>
        </w:rPr>
      </w:pPr>
    </w:p>
    <w:p w14:paraId="27D799A9" w14:textId="77777777" w:rsidR="000F3D32" w:rsidRPr="00732033" w:rsidRDefault="000F3D32" w:rsidP="000F3D32">
      <w:pPr>
        <w:rPr>
          <w:color w:val="000000" w:themeColor="text1"/>
          <w:sz w:val="22"/>
          <w:szCs w:val="22"/>
        </w:rPr>
      </w:pPr>
      <w:r w:rsidRPr="00732033">
        <w:rPr>
          <w:color w:val="000000" w:themeColor="text1"/>
          <w:sz w:val="22"/>
          <w:szCs w:val="22"/>
        </w:rPr>
        <w:t>ENDS</w:t>
      </w:r>
    </w:p>
    <w:p w14:paraId="152EA0BE" w14:textId="77777777" w:rsidR="000F3D32" w:rsidRPr="00732033" w:rsidRDefault="000F3D32" w:rsidP="000F3D32">
      <w:pPr>
        <w:rPr>
          <w:color w:val="000000" w:themeColor="text1"/>
          <w:sz w:val="22"/>
          <w:szCs w:val="22"/>
        </w:rPr>
      </w:pPr>
      <w:r w:rsidRPr="00732033">
        <w:rPr>
          <w:color w:val="000000" w:themeColor="text1"/>
          <w:sz w:val="22"/>
          <w:szCs w:val="22"/>
        </w:rPr>
        <w:t xml:space="preserve"> </w:t>
      </w:r>
    </w:p>
    <w:p w14:paraId="38D96347" w14:textId="77777777" w:rsidR="000F3D32" w:rsidRPr="00732033" w:rsidRDefault="000F3D32" w:rsidP="000F3D32">
      <w:pPr>
        <w:rPr>
          <w:sz w:val="22"/>
          <w:szCs w:val="22"/>
        </w:rPr>
      </w:pPr>
    </w:p>
    <w:p w14:paraId="1712A013" w14:textId="77777777" w:rsidR="003B6600" w:rsidRDefault="000F3D32" w:rsidP="00DB1E3D">
      <w:pPr>
        <w:rPr>
          <w:sz w:val="22"/>
          <w:szCs w:val="22"/>
        </w:rPr>
      </w:pPr>
      <w:r w:rsidRPr="00732033">
        <w:rPr>
          <w:sz w:val="22"/>
          <w:szCs w:val="22"/>
        </w:rPr>
        <w:t>The full INCA report can be found at</w:t>
      </w:r>
      <w:r w:rsidR="002D178B">
        <w:rPr>
          <w:sz w:val="22"/>
          <w:szCs w:val="22"/>
        </w:rPr>
        <w:t xml:space="preserve">: </w:t>
      </w:r>
    </w:p>
    <w:p w14:paraId="0D1E2B4E" w14:textId="7F5E4681" w:rsidR="00A70132" w:rsidRDefault="00D44BC7" w:rsidP="000F3D32">
      <w:pPr>
        <w:rPr>
          <w:sz w:val="22"/>
          <w:szCs w:val="22"/>
        </w:rPr>
      </w:pPr>
      <w:hyperlink r:id="rId6" w:history="1">
        <w:r w:rsidRPr="00FD700F">
          <w:rPr>
            <w:rStyle w:val="Hyperlink"/>
            <w:sz w:val="22"/>
            <w:szCs w:val="22"/>
          </w:rPr>
          <w:t>https://www.inca-ltd.org.uk/wp-content/uploads/2025/09/Why-Fabric-First-Is-Right.pdf</w:t>
        </w:r>
      </w:hyperlink>
      <w:r>
        <w:rPr>
          <w:sz w:val="22"/>
          <w:szCs w:val="22"/>
        </w:rPr>
        <w:t xml:space="preserve"> </w:t>
      </w:r>
    </w:p>
    <w:p w14:paraId="1B14A6CE" w14:textId="77777777" w:rsidR="00D44BC7" w:rsidRDefault="00D44BC7" w:rsidP="000F3D32">
      <w:pPr>
        <w:rPr>
          <w:sz w:val="22"/>
          <w:szCs w:val="22"/>
        </w:rPr>
      </w:pPr>
    </w:p>
    <w:p w14:paraId="06C274DC" w14:textId="1E0AB028" w:rsidR="000F3D32" w:rsidRDefault="000F3D32" w:rsidP="000F3D32">
      <w:pPr>
        <w:rPr>
          <w:rFonts w:cs="Open Sans"/>
          <w:color w:val="232323"/>
          <w:sz w:val="22"/>
          <w:szCs w:val="22"/>
          <w:shd w:val="clear" w:color="auto" w:fill="FFFFFF"/>
        </w:rPr>
      </w:pPr>
      <w:r w:rsidRPr="00732033">
        <w:rPr>
          <w:sz w:val="22"/>
          <w:szCs w:val="22"/>
        </w:rPr>
        <w:t xml:space="preserve">For further details contact </w:t>
      </w:r>
      <w:hyperlink r:id="rId7" w:history="1">
        <w:r w:rsidRPr="00732033">
          <w:rPr>
            <w:rStyle w:val="Hyperlink"/>
            <w:rFonts w:cs="Open Sans"/>
            <w:sz w:val="22"/>
            <w:szCs w:val="22"/>
            <w:bdr w:val="none" w:sz="0" w:space="0" w:color="auto" w:frame="1"/>
            <w:shd w:val="clear" w:color="auto" w:fill="FFFFFF"/>
          </w:rPr>
          <w:t>info@inca-ltd.org.uk</w:t>
        </w:r>
      </w:hyperlink>
      <w:r w:rsidRPr="00732033">
        <w:rPr>
          <w:rFonts w:cs="Open Sans"/>
          <w:color w:val="232323"/>
          <w:sz w:val="22"/>
          <w:szCs w:val="22"/>
          <w:shd w:val="clear" w:color="auto" w:fill="FFFFFF"/>
        </w:rPr>
        <w:t> or by phone 0330 124 6585</w:t>
      </w:r>
    </w:p>
    <w:p w14:paraId="2E4EF7BE" w14:textId="77777777" w:rsidR="000F3D32" w:rsidRPr="00732033" w:rsidRDefault="000F3D32" w:rsidP="000F3D32">
      <w:pPr>
        <w:rPr>
          <w:sz w:val="22"/>
          <w:szCs w:val="22"/>
        </w:rPr>
      </w:pPr>
    </w:p>
    <w:p w14:paraId="370C4F8C" w14:textId="77777777" w:rsidR="00A70132" w:rsidRDefault="00A70132" w:rsidP="000F3D32">
      <w:pPr>
        <w:rPr>
          <w:b/>
          <w:bCs/>
          <w:color w:val="000000" w:themeColor="text1"/>
          <w:sz w:val="22"/>
          <w:szCs w:val="22"/>
        </w:rPr>
      </w:pPr>
    </w:p>
    <w:p w14:paraId="26830360" w14:textId="596FF4B9" w:rsidR="000F3D32" w:rsidRPr="00732033" w:rsidRDefault="000F3D32" w:rsidP="000F3D32">
      <w:pPr>
        <w:rPr>
          <w:b/>
          <w:bCs/>
          <w:color w:val="000000" w:themeColor="text1"/>
          <w:sz w:val="22"/>
          <w:szCs w:val="22"/>
        </w:rPr>
      </w:pPr>
      <w:r w:rsidRPr="00732033">
        <w:rPr>
          <w:b/>
          <w:bCs/>
          <w:color w:val="000000" w:themeColor="text1"/>
          <w:sz w:val="22"/>
          <w:szCs w:val="22"/>
        </w:rPr>
        <w:t>Notes to Editors</w:t>
      </w:r>
    </w:p>
    <w:p w14:paraId="0B253B11" w14:textId="77777777" w:rsidR="000F3D32" w:rsidRPr="00732033" w:rsidRDefault="000F3D32" w:rsidP="000F3D32">
      <w:pPr>
        <w:rPr>
          <w:color w:val="000000" w:themeColor="text1"/>
          <w:sz w:val="22"/>
          <w:szCs w:val="22"/>
        </w:rPr>
      </w:pPr>
    </w:p>
    <w:p w14:paraId="2E57AFB4" w14:textId="77777777" w:rsidR="000F3D32" w:rsidRPr="00732033" w:rsidRDefault="000F3D32" w:rsidP="000F3D32">
      <w:pPr>
        <w:rPr>
          <w:color w:val="000000" w:themeColor="text1"/>
          <w:sz w:val="22"/>
          <w:szCs w:val="22"/>
        </w:rPr>
      </w:pPr>
      <w:r w:rsidRPr="00732033">
        <w:rPr>
          <w:color w:val="000000" w:themeColor="text1"/>
          <w:sz w:val="22"/>
          <w:szCs w:val="22"/>
        </w:rPr>
        <w:t xml:space="preserve">In June 2025, the Department for Energy Security and Net Zero’s </w:t>
      </w:r>
      <w:hyperlink r:id="rId8" w:history="1">
        <w:r w:rsidRPr="00732033">
          <w:rPr>
            <w:rStyle w:val="Hyperlink"/>
            <w:sz w:val="22"/>
            <w:szCs w:val="22"/>
          </w:rPr>
          <w:t>Demonstration of Energy Efficiency Potential (DEEP) study</w:t>
        </w:r>
      </w:hyperlink>
      <w:r w:rsidRPr="00732033">
        <w:rPr>
          <w:color w:val="000000" w:themeColor="text1"/>
          <w:sz w:val="22"/>
          <w:szCs w:val="22"/>
        </w:rPr>
        <w:t xml:space="preserve"> concluded that “SWI is therefore the most impactful measure and saves more energy than all other measures combined.”</w:t>
      </w:r>
      <w:r w:rsidRPr="00732033">
        <w:rPr>
          <w:rStyle w:val="FootnoteReference"/>
          <w:color w:val="000000" w:themeColor="text1"/>
          <w:sz w:val="22"/>
          <w:szCs w:val="22"/>
        </w:rPr>
        <w:footnoteReference w:id="1"/>
      </w:r>
    </w:p>
    <w:p w14:paraId="74FC4C87" w14:textId="77777777" w:rsidR="000F3D32" w:rsidRPr="00732033" w:rsidRDefault="000F3D32" w:rsidP="000F3D32">
      <w:pPr>
        <w:rPr>
          <w:color w:val="000000" w:themeColor="text1"/>
          <w:sz w:val="22"/>
          <w:szCs w:val="22"/>
        </w:rPr>
      </w:pPr>
    </w:p>
    <w:p w14:paraId="0E10C378" w14:textId="21F1343C" w:rsidR="000F3D32" w:rsidRPr="00732033" w:rsidRDefault="00A676D9" w:rsidP="000F3D32">
      <w:pPr>
        <w:shd w:val="clear" w:color="auto" w:fill="FFFFFF"/>
        <w:textAlignment w:val="baseline"/>
        <w:rPr>
          <w:rFonts w:eastAsia="Times New Roman" w:cs="Open Sans"/>
          <w:color w:val="232323"/>
          <w:kern w:val="0"/>
          <w:sz w:val="22"/>
          <w:szCs w:val="22"/>
          <w:lang w:eastAsia="en-GB"/>
          <w14:ligatures w14:val="none"/>
        </w:rPr>
      </w:pPr>
      <w:r>
        <w:rPr>
          <w:rFonts w:eastAsia="Times New Roman" w:cs="Open Sans"/>
          <w:color w:val="232323"/>
          <w:kern w:val="0"/>
          <w:sz w:val="22"/>
          <w:szCs w:val="22"/>
          <w:lang w:eastAsia="en-GB"/>
          <w14:ligatures w14:val="none"/>
        </w:rPr>
        <w:t>INCA</w:t>
      </w:r>
      <w:r w:rsidR="000F3D32" w:rsidRPr="00732033">
        <w:rPr>
          <w:rFonts w:eastAsia="Times New Roman" w:cs="Open Sans"/>
          <w:color w:val="232323"/>
          <w:kern w:val="0"/>
          <w:sz w:val="22"/>
          <w:szCs w:val="22"/>
          <w:lang w:eastAsia="en-GB"/>
          <w14:ligatures w14:val="none"/>
        </w:rPr>
        <w:t xml:space="preserve"> is the recognised trade association for the External Wall Insulation (EWI) industry, representing the major system designers, a nationwide network of specialist installers </w:t>
      </w:r>
      <w:r w:rsidR="00A87595">
        <w:rPr>
          <w:rFonts w:eastAsia="Times New Roman" w:cs="Open Sans"/>
          <w:color w:val="232323"/>
          <w:kern w:val="0"/>
          <w:sz w:val="22"/>
          <w:szCs w:val="22"/>
          <w:lang w:eastAsia="en-GB"/>
          <w14:ligatures w14:val="none"/>
        </w:rPr>
        <w:t>along with</w:t>
      </w:r>
      <w:r w:rsidR="000F3D32" w:rsidRPr="00732033">
        <w:rPr>
          <w:rFonts w:eastAsia="Times New Roman" w:cs="Open Sans"/>
          <w:color w:val="232323"/>
          <w:kern w:val="0"/>
          <w:sz w:val="22"/>
          <w:szCs w:val="22"/>
          <w:lang w:eastAsia="en-GB"/>
          <w14:ligatures w14:val="none"/>
        </w:rPr>
        <w:t xml:space="preserve"> key component suppliers</w:t>
      </w:r>
      <w:r w:rsidR="00A87595">
        <w:rPr>
          <w:rFonts w:eastAsia="Times New Roman" w:cs="Open Sans"/>
          <w:color w:val="232323"/>
          <w:kern w:val="0"/>
          <w:sz w:val="22"/>
          <w:szCs w:val="22"/>
          <w:lang w:eastAsia="en-GB"/>
          <w14:ligatures w14:val="none"/>
        </w:rPr>
        <w:t xml:space="preserve"> and service providers to the EWI industry.</w:t>
      </w:r>
    </w:p>
    <w:p w14:paraId="0FB16A87" w14:textId="77777777" w:rsidR="005D3ACF" w:rsidRDefault="005D3ACF"/>
    <w:sectPr w:rsidR="005D3A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92E6" w14:textId="77777777" w:rsidR="00F228ED" w:rsidRDefault="00F228ED" w:rsidP="000F3D32">
      <w:r>
        <w:separator/>
      </w:r>
    </w:p>
  </w:endnote>
  <w:endnote w:type="continuationSeparator" w:id="0">
    <w:p w14:paraId="0ED82BC6" w14:textId="77777777" w:rsidR="00F228ED" w:rsidRDefault="00F228ED" w:rsidP="000F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8D6E8" w14:textId="77777777" w:rsidR="00F228ED" w:rsidRDefault="00F228ED" w:rsidP="000F3D32">
      <w:r>
        <w:separator/>
      </w:r>
    </w:p>
  </w:footnote>
  <w:footnote w:type="continuationSeparator" w:id="0">
    <w:p w14:paraId="73922B77" w14:textId="77777777" w:rsidR="00F228ED" w:rsidRDefault="00F228ED" w:rsidP="000F3D32">
      <w:r>
        <w:continuationSeparator/>
      </w:r>
    </w:p>
  </w:footnote>
  <w:footnote w:id="1">
    <w:p w14:paraId="34277FC7" w14:textId="77777777" w:rsidR="000F3D32" w:rsidRPr="00340B9E" w:rsidRDefault="000F3D32" w:rsidP="000F3D32">
      <w:pPr>
        <w:pStyle w:val="FootnoteText"/>
        <w:rPr>
          <w:rFonts w:asciiTheme="minorHAnsi" w:hAnsiTheme="minorHAnsi"/>
          <w:sz w:val="16"/>
          <w:szCs w:val="16"/>
        </w:rPr>
      </w:pPr>
      <w:r w:rsidRPr="00340B9E">
        <w:rPr>
          <w:rStyle w:val="FootnoteReference"/>
          <w:rFonts w:asciiTheme="minorHAnsi" w:hAnsiTheme="minorHAnsi"/>
          <w:sz w:val="16"/>
          <w:szCs w:val="16"/>
        </w:rPr>
        <w:footnoteRef/>
      </w:r>
      <w:r w:rsidRPr="00340B9E">
        <w:rPr>
          <w:rFonts w:asciiTheme="minorHAnsi" w:hAnsiTheme="minorHAnsi"/>
          <w:sz w:val="16"/>
          <w:szCs w:val="16"/>
        </w:rPr>
        <w:t xml:space="preserve"> </w:t>
      </w:r>
      <w:hyperlink r:id="rId1" w:history="1">
        <w:r w:rsidRPr="00340B9E">
          <w:rPr>
            <w:rStyle w:val="Hyperlink"/>
            <w:rFonts w:asciiTheme="minorHAnsi" w:hAnsiTheme="minorHAnsi"/>
            <w:sz w:val="16"/>
            <w:szCs w:val="16"/>
          </w:rPr>
          <w:t>https://assets.publishing.service.gov.uk/media/671f61e4ae0462c448fc4074/1._DEEP_Synthesis_Report.pdf</w:t>
        </w:r>
      </w:hyperlink>
      <w:r w:rsidRPr="00340B9E">
        <w:rPr>
          <w:rFonts w:asciiTheme="minorHAnsi" w:hAnsiTheme="minorHAnsi"/>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32"/>
    <w:rsid w:val="000628DE"/>
    <w:rsid w:val="000F3D32"/>
    <w:rsid w:val="000F5AA1"/>
    <w:rsid w:val="0022608D"/>
    <w:rsid w:val="00286CD3"/>
    <w:rsid w:val="002B2911"/>
    <w:rsid w:val="002D178B"/>
    <w:rsid w:val="002D7562"/>
    <w:rsid w:val="00354F7D"/>
    <w:rsid w:val="003902A0"/>
    <w:rsid w:val="003B6600"/>
    <w:rsid w:val="005D3ACF"/>
    <w:rsid w:val="007E72FC"/>
    <w:rsid w:val="008A435F"/>
    <w:rsid w:val="00987A9D"/>
    <w:rsid w:val="009B001C"/>
    <w:rsid w:val="00A676D9"/>
    <w:rsid w:val="00A70132"/>
    <w:rsid w:val="00A87595"/>
    <w:rsid w:val="00BC4225"/>
    <w:rsid w:val="00D43773"/>
    <w:rsid w:val="00D44BC7"/>
    <w:rsid w:val="00DB1E3D"/>
    <w:rsid w:val="00E03BE0"/>
    <w:rsid w:val="00ED2550"/>
    <w:rsid w:val="00F053C0"/>
    <w:rsid w:val="00F228ED"/>
    <w:rsid w:val="00F25A2D"/>
    <w:rsid w:val="00F97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4BA3"/>
  <w15:chartTrackingRefBased/>
  <w15:docId w15:val="{BBBBA844-5ED9-CC4F-86DC-610C7D51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D32"/>
  </w:style>
  <w:style w:type="paragraph" w:styleId="Heading1">
    <w:name w:val="heading 1"/>
    <w:basedOn w:val="Normal"/>
    <w:next w:val="Normal"/>
    <w:link w:val="Heading1Char"/>
    <w:uiPriority w:val="9"/>
    <w:qFormat/>
    <w:rsid w:val="000F3D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D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D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D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D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D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D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D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D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D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D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D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D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D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D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D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D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D32"/>
    <w:rPr>
      <w:rFonts w:eastAsiaTheme="majorEastAsia" w:cstheme="majorBidi"/>
      <w:color w:val="272727" w:themeColor="text1" w:themeTint="D8"/>
    </w:rPr>
  </w:style>
  <w:style w:type="paragraph" w:styleId="Title">
    <w:name w:val="Title"/>
    <w:basedOn w:val="Normal"/>
    <w:next w:val="Normal"/>
    <w:link w:val="TitleChar"/>
    <w:uiPriority w:val="10"/>
    <w:qFormat/>
    <w:rsid w:val="000F3D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D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D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D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D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3D32"/>
    <w:rPr>
      <w:i/>
      <w:iCs/>
      <w:color w:val="404040" w:themeColor="text1" w:themeTint="BF"/>
    </w:rPr>
  </w:style>
  <w:style w:type="paragraph" w:styleId="ListParagraph">
    <w:name w:val="List Paragraph"/>
    <w:basedOn w:val="Normal"/>
    <w:uiPriority w:val="34"/>
    <w:qFormat/>
    <w:rsid w:val="000F3D32"/>
    <w:pPr>
      <w:ind w:left="720"/>
      <w:contextualSpacing/>
    </w:pPr>
  </w:style>
  <w:style w:type="character" w:styleId="IntenseEmphasis">
    <w:name w:val="Intense Emphasis"/>
    <w:basedOn w:val="DefaultParagraphFont"/>
    <w:uiPriority w:val="21"/>
    <w:qFormat/>
    <w:rsid w:val="000F3D32"/>
    <w:rPr>
      <w:i/>
      <w:iCs/>
      <w:color w:val="0F4761" w:themeColor="accent1" w:themeShade="BF"/>
    </w:rPr>
  </w:style>
  <w:style w:type="paragraph" w:styleId="IntenseQuote">
    <w:name w:val="Intense Quote"/>
    <w:basedOn w:val="Normal"/>
    <w:next w:val="Normal"/>
    <w:link w:val="IntenseQuoteChar"/>
    <w:uiPriority w:val="30"/>
    <w:qFormat/>
    <w:rsid w:val="000F3D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D32"/>
    <w:rPr>
      <w:i/>
      <w:iCs/>
      <w:color w:val="0F4761" w:themeColor="accent1" w:themeShade="BF"/>
    </w:rPr>
  </w:style>
  <w:style w:type="character" w:styleId="IntenseReference">
    <w:name w:val="Intense Reference"/>
    <w:basedOn w:val="DefaultParagraphFont"/>
    <w:uiPriority w:val="32"/>
    <w:qFormat/>
    <w:rsid w:val="000F3D32"/>
    <w:rPr>
      <w:b/>
      <w:bCs/>
      <w:smallCaps/>
      <w:color w:val="0F4761" w:themeColor="accent1" w:themeShade="BF"/>
      <w:spacing w:val="5"/>
    </w:rPr>
  </w:style>
  <w:style w:type="paragraph" w:styleId="FootnoteText">
    <w:name w:val="footnote text"/>
    <w:basedOn w:val="Normal"/>
    <w:link w:val="FootnoteTextChar"/>
    <w:uiPriority w:val="99"/>
    <w:semiHidden/>
    <w:unhideWhenUsed/>
    <w:rsid w:val="000F3D32"/>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0F3D32"/>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0F3D32"/>
    <w:rPr>
      <w:vertAlign w:val="superscript"/>
    </w:rPr>
  </w:style>
  <w:style w:type="character" w:styleId="Hyperlink">
    <w:name w:val="Hyperlink"/>
    <w:basedOn w:val="DefaultParagraphFont"/>
    <w:uiPriority w:val="99"/>
    <w:unhideWhenUsed/>
    <w:rsid w:val="000F3D32"/>
    <w:rPr>
      <w:color w:val="467886" w:themeColor="hyperlink"/>
      <w:u w:val="single"/>
    </w:rPr>
  </w:style>
  <w:style w:type="paragraph" w:styleId="Revision">
    <w:name w:val="Revision"/>
    <w:hidden/>
    <w:uiPriority w:val="99"/>
    <w:semiHidden/>
    <w:rsid w:val="002B2911"/>
  </w:style>
  <w:style w:type="character" w:styleId="UnresolvedMention">
    <w:name w:val="Unresolved Mention"/>
    <w:basedOn w:val="DefaultParagraphFont"/>
    <w:uiPriority w:val="99"/>
    <w:semiHidden/>
    <w:unhideWhenUsed/>
    <w:rsid w:val="00F974E4"/>
    <w:rPr>
      <w:color w:val="605E5C"/>
      <w:shd w:val="clear" w:color="auto" w:fill="E1DFDD"/>
    </w:rPr>
  </w:style>
  <w:style w:type="character" w:styleId="FollowedHyperlink">
    <w:name w:val="FollowedHyperlink"/>
    <w:basedOn w:val="DefaultParagraphFont"/>
    <w:uiPriority w:val="99"/>
    <w:semiHidden/>
    <w:unhideWhenUsed/>
    <w:rsid w:val="003B660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emonstration-of-energy-efficiency-potential-deep" TargetMode="External"/><Relationship Id="rId3" Type="http://schemas.openxmlformats.org/officeDocument/2006/relationships/webSettings" Target="webSettings.xml"/><Relationship Id="rId7" Type="http://schemas.openxmlformats.org/officeDocument/2006/relationships/hyperlink" Target="mailto:info@inca-ltd.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ca-ltd.org.uk/wp-content/uploads/2025/09/Why-Fabric-First-Is-Right.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media/671f61e4ae0462c448fc4074/1._DEEP_Synthesis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Gray</dc:creator>
  <cp:keywords/>
  <dc:description/>
  <cp:lastModifiedBy>John Sparrow</cp:lastModifiedBy>
  <cp:revision>15</cp:revision>
  <dcterms:created xsi:type="dcterms:W3CDTF">2025-09-20T10:47:00Z</dcterms:created>
  <dcterms:modified xsi:type="dcterms:W3CDTF">2025-09-24T18:04:00Z</dcterms:modified>
</cp:coreProperties>
</file>