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C3FB" w14:textId="77777777" w:rsidR="00C342CF" w:rsidRPr="00DC6DA1" w:rsidRDefault="00C342CF" w:rsidP="00C342CF">
      <w:pPr>
        <w:jc w:val="center"/>
        <w:rPr>
          <w:b/>
          <w:bCs/>
          <w:sz w:val="32"/>
          <w:szCs w:val="32"/>
        </w:rPr>
      </w:pPr>
      <w:r w:rsidRPr="00DC6DA1">
        <w:rPr>
          <w:b/>
          <w:bCs/>
          <w:sz w:val="32"/>
          <w:szCs w:val="32"/>
        </w:rPr>
        <w:t xml:space="preserve">Iconic brands – from Robinsons to Tango – to be powered by renewables as Britvic signs </w:t>
      </w:r>
      <w:r>
        <w:rPr>
          <w:b/>
          <w:bCs/>
          <w:sz w:val="32"/>
          <w:szCs w:val="32"/>
        </w:rPr>
        <w:t>innovative</w:t>
      </w:r>
      <w:r w:rsidRPr="00DC6DA1">
        <w:rPr>
          <w:b/>
          <w:bCs/>
          <w:sz w:val="32"/>
          <w:szCs w:val="32"/>
        </w:rPr>
        <w:t xml:space="preserve"> solar power agreement with Atrato Onsite Energy</w:t>
      </w:r>
    </w:p>
    <w:p w14:paraId="31796208" w14:textId="77777777" w:rsidR="00C342CF" w:rsidRDefault="00C342CF" w:rsidP="00C342CF"/>
    <w:p w14:paraId="18B28B79" w14:textId="77777777" w:rsidR="00C342CF" w:rsidRDefault="00C342CF" w:rsidP="00C342CF">
      <w:r>
        <w:t>[19</w:t>
      </w:r>
      <w:r w:rsidRPr="00DB0E20">
        <w:rPr>
          <w:vertAlign w:val="superscript"/>
        </w:rPr>
        <w:t>th</w:t>
      </w:r>
      <w:r>
        <w:t xml:space="preserve"> July 2023]: Britvic, the FTSE 250 global </w:t>
      </w:r>
      <w:r w:rsidRPr="740D2DE3">
        <w:rPr>
          <w:color w:val="000000" w:themeColor="text1"/>
        </w:rPr>
        <w:t xml:space="preserve">soft drinks business, </w:t>
      </w:r>
      <w:r>
        <w:t xml:space="preserve">has partnered with </w:t>
      </w:r>
      <w:hyperlink r:id="rId8" w:history="1">
        <w:r w:rsidRPr="000F05F4">
          <w:rPr>
            <w:rStyle w:val="Hyperlink"/>
          </w:rPr>
          <w:t>Atrato Onsite Energy</w:t>
        </w:r>
      </w:hyperlink>
      <w:r>
        <w:t xml:space="preserve"> (Atrato), a leading solar energy provider, to deliver </w:t>
      </w:r>
      <w:r w:rsidRPr="007F0A06">
        <w:t>clean</w:t>
      </w:r>
      <w:r>
        <w:t xml:space="preserve"> </w:t>
      </w:r>
      <w:r w:rsidRPr="007F0A06">
        <w:t xml:space="preserve">energy to </w:t>
      </w:r>
      <w:r>
        <w:t xml:space="preserve">Britvic via an innovative 10-year Power Purchase Agreement (PPA), develop by Squeaky, the UKs leading PPA marketplace. </w:t>
      </w:r>
    </w:p>
    <w:p w14:paraId="149D6E23" w14:textId="77777777" w:rsidR="00C342CF" w:rsidRDefault="00C342CF" w:rsidP="00C342CF"/>
    <w:p w14:paraId="7696EBA2" w14:textId="77777777" w:rsidR="00C342CF" w:rsidRDefault="00C342CF" w:rsidP="00C342CF">
      <w:proofErr w:type="spellStart"/>
      <w:r>
        <w:t>Atrato’s</w:t>
      </w:r>
      <w:proofErr w:type="spellEnd"/>
      <w:r>
        <w:t xml:space="preserve"> new solar installation in Northamptonshire will generate energy exclusively for Britvic. It will have a total capacity of 28MW and will be capable of generating 33.3 GWh pa of clean energy, the equivalent of powering 11,500 homes or planting 260,000 trees. The electricity generated will be enough to power 75% of Britvic’s current operations in Great Britain, including its Beckton and Leeds factories, which can produce 2,000 recyclable bottles per minute for a portfolio of iconic brands including Tango, Pepsi and Robinsons. </w:t>
      </w:r>
    </w:p>
    <w:p w14:paraId="16DAAB87" w14:textId="77777777" w:rsidR="00C342CF" w:rsidRDefault="00C342CF" w:rsidP="00C342CF"/>
    <w:p w14:paraId="5DF30F51" w14:textId="77777777" w:rsidR="00C342CF" w:rsidRPr="0043455F" w:rsidRDefault="00C342CF" w:rsidP="00C342CF">
      <w:pPr>
        <w:rPr>
          <w:rFonts w:cstheme="minorHAnsi"/>
        </w:rPr>
      </w:pPr>
      <w:r w:rsidRPr="0043455F">
        <w:rPr>
          <w:rFonts w:cstheme="minorHAnsi"/>
        </w:rPr>
        <w:t xml:space="preserve">As part of </w:t>
      </w:r>
      <w:hyperlink r:id="rId9" w:history="1">
        <w:r w:rsidRPr="00DF2FB5">
          <w:rPr>
            <w:rStyle w:val="Hyperlink"/>
            <w:rFonts w:cstheme="minorHAnsi"/>
          </w:rPr>
          <w:t>Britvic’s Healthier People, Healthier Planet sustainability mission</w:t>
        </w:r>
      </w:hyperlink>
      <w:r w:rsidRPr="0043455F">
        <w:rPr>
          <w:rFonts w:cstheme="minorHAnsi"/>
        </w:rPr>
        <w:t xml:space="preserve"> to make a positive contribution to society, </w:t>
      </w:r>
      <w:r>
        <w:rPr>
          <w:rFonts w:cstheme="minorHAnsi"/>
        </w:rPr>
        <w:t>they</w:t>
      </w:r>
      <w:r w:rsidRPr="0043455F">
        <w:rPr>
          <w:rFonts w:cstheme="minorHAnsi"/>
        </w:rPr>
        <w:t xml:space="preserve"> are tackling </w:t>
      </w:r>
      <w:r>
        <w:rPr>
          <w:rFonts w:cstheme="minorHAnsi"/>
        </w:rPr>
        <w:t>their</w:t>
      </w:r>
      <w:r w:rsidRPr="0043455F">
        <w:rPr>
          <w:rFonts w:cstheme="minorHAnsi"/>
        </w:rPr>
        <w:t xml:space="preserve"> carbon footprint head on. Through innovation, utilising low carbon technology and energy sources, and </w:t>
      </w:r>
      <w:r>
        <w:rPr>
          <w:rFonts w:cstheme="minorHAnsi"/>
        </w:rPr>
        <w:t>establishing</w:t>
      </w:r>
      <w:r w:rsidRPr="0043455F">
        <w:rPr>
          <w:rFonts w:cstheme="minorHAnsi"/>
        </w:rPr>
        <w:t xml:space="preserve"> a </w:t>
      </w:r>
      <w:r>
        <w:rPr>
          <w:rFonts w:cstheme="minorHAnsi"/>
        </w:rPr>
        <w:t xml:space="preserve">more </w:t>
      </w:r>
      <w:r w:rsidRPr="0043455F">
        <w:rPr>
          <w:rFonts w:cstheme="minorHAnsi"/>
        </w:rPr>
        <w:t xml:space="preserve">sustainable supply chain, </w:t>
      </w:r>
      <w:r>
        <w:rPr>
          <w:rFonts w:cstheme="minorHAnsi"/>
        </w:rPr>
        <w:t>Britvic is determined to</w:t>
      </w:r>
      <w:r w:rsidRPr="0043455F">
        <w:rPr>
          <w:rFonts w:cstheme="minorHAnsi"/>
        </w:rPr>
        <w:t xml:space="preserve"> play </w:t>
      </w:r>
      <w:r>
        <w:rPr>
          <w:rFonts w:cstheme="minorHAnsi"/>
        </w:rPr>
        <w:t>its</w:t>
      </w:r>
      <w:r w:rsidRPr="0043455F">
        <w:rPr>
          <w:rFonts w:cstheme="minorHAnsi"/>
        </w:rPr>
        <w:t xml:space="preserve"> part in securing a health</w:t>
      </w:r>
      <w:r>
        <w:rPr>
          <w:rFonts w:cstheme="minorHAnsi"/>
        </w:rPr>
        <w:t>ier</w:t>
      </w:r>
      <w:r w:rsidRPr="0043455F">
        <w:rPr>
          <w:rFonts w:cstheme="minorHAnsi"/>
        </w:rPr>
        <w:t xml:space="preserve"> future for </w:t>
      </w:r>
      <w:r>
        <w:rPr>
          <w:rFonts w:cstheme="minorHAnsi"/>
        </w:rPr>
        <w:t>the</w:t>
      </w:r>
      <w:r w:rsidRPr="0043455F">
        <w:rPr>
          <w:rFonts w:cstheme="minorHAnsi"/>
        </w:rPr>
        <w:t xml:space="preserve"> planet. </w:t>
      </w:r>
    </w:p>
    <w:p w14:paraId="509F75E2" w14:textId="77777777" w:rsidR="00C342CF" w:rsidRDefault="00C342CF" w:rsidP="00C342CF">
      <w:pPr>
        <w:rPr>
          <w:rFonts w:cstheme="minorHAnsi"/>
        </w:rPr>
      </w:pPr>
    </w:p>
    <w:p w14:paraId="107A48AE" w14:textId="77777777" w:rsidR="00C342CF" w:rsidRDefault="00000000" w:rsidP="00C342CF">
      <w:pPr>
        <w:rPr>
          <w:rFonts w:cstheme="minorHAnsi"/>
        </w:rPr>
      </w:pPr>
      <w:hyperlink r:id="rId10" w:history="1">
        <w:r w:rsidR="00C342CF" w:rsidRPr="00DF2FB5">
          <w:rPr>
            <w:rStyle w:val="Hyperlink"/>
            <w:rFonts w:cstheme="minorHAnsi"/>
          </w:rPr>
          <w:t>Britvic has committed to achieving net zero carbon emissions by 2050</w:t>
        </w:r>
      </w:hyperlink>
      <w:r w:rsidR="00C342CF" w:rsidRPr="0043455F">
        <w:rPr>
          <w:rFonts w:cstheme="minorHAnsi"/>
        </w:rPr>
        <w:t xml:space="preserve"> and </w:t>
      </w:r>
      <w:r w:rsidR="00C342CF">
        <w:rPr>
          <w:rFonts w:cstheme="minorHAnsi"/>
        </w:rPr>
        <w:t>has</w:t>
      </w:r>
      <w:r w:rsidR="00C342CF" w:rsidRPr="0043455F">
        <w:rPr>
          <w:rFonts w:cstheme="minorHAnsi"/>
        </w:rPr>
        <w:t xml:space="preserve"> led the industry as the first UK soft drinks company to have a 1.5°C target </w:t>
      </w:r>
      <w:r w:rsidR="00C342CF">
        <w:rPr>
          <w:rFonts w:cstheme="minorHAnsi"/>
        </w:rPr>
        <w:t>verified</w:t>
      </w:r>
      <w:r w:rsidR="00C342CF" w:rsidRPr="0043455F">
        <w:rPr>
          <w:rFonts w:cstheme="minorHAnsi"/>
        </w:rPr>
        <w:t xml:space="preserve"> by the Science Based Targets initiative.</w:t>
      </w:r>
      <w:r w:rsidR="00C342CF">
        <w:rPr>
          <w:rFonts w:cstheme="minorHAnsi"/>
        </w:rPr>
        <w:t xml:space="preserve"> Britvic has demonstrated its commitment to this goal,</w:t>
      </w:r>
      <w:r w:rsidR="00C342CF" w:rsidRPr="0043455F">
        <w:rPr>
          <w:rFonts w:cstheme="minorHAnsi"/>
        </w:rPr>
        <w:t xml:space="preserve"> having reduced </w:t>
      </w:r>
      <w:r w:rsidR="00C342CF">
        <w:rPr>
          <w:rFonts w:cstheme="minorHAnsi"/>
        </w:rPr>
        <w:t>its</w:t>
      </w:r>
      <w:r w:rsidR="00C342CF" w:rsidRPr="0043455F">
        <w:rPr>
          <w:rFonts w:cstheme="minorHAnsi"/>
        </w:rPr>
        <w:t xml:space="preserve"> direct</w:t>
      </w:r>
      <w:r w:rsidR="00C342CF">
        <w:rPr>
          <w:rFonts w:cstheme="minorHAnsi"/>
        </w:rPr>
        <w:t xml:space="preserve"> carbon</w:t>
      </w:r>
      <w:r w:rsidR="00C342CF" w:rsidRPr="0043455F">
        <w:rPr>
          <w:rFonts w:cstheme="minorHAnsi"/>
        </w:rPr>
        <w:t xml:space="preserve"> emissions by 34% since 2017</w:t>
      </w:r>
      <w:r w:rsidR="00C342CF">
        <w:rPr>
          <w:rFonts w:cstheme="minorHAnsi"/>
        </w:rPr>
        <w:t xml:space="preserve"> and </w:t>
      </w:r>
      <w:r w:rsidR="00C342CF" w:rsidRPr="00BC3A93">
        <w:rPr>
          <w:rFonts w:cstheme="minorHAnsi"/>
        </w:rPr>
        <w:t>generated 57% of its energy needs from renewable sources</w:t>
      </w:r>
      <w:r w:rsidR="00C342CF">
        <w:rPr>
          <w:rFonts w:cstheme="minorHAnsi"/>
        </w:rPr>
        <w:t xml:space="preserve"> in 2022</w:t>
      </w:r>
      <w:r w:rsidR="00C342CF" w:rsidRPr="00BC3A93">
        <w:rPr>
          <w:rFonts w:cstheme="minorHAnsi"/>
        </w:rPr>
        <w:t>, up from 28% in 2018</w:t>
      </w:r>
      <w:r w:rsidR="00C342CF">
        <w:rPr>
          <w:rStyle w:val="FootnoteReference"/>
          <w:rFonts w:cstheme="minorHAnsi"/>
        </w:rPr>
        <w:footnoteReference w:id="1"/>
      </w:r>
      <w:r w:rsidR="00C342CF" w:rsidRPr="00BC3A93">
        <w:rPr>
          <w:rFonts w:cstheme="minorHAnsi"/>
        </w:rPr>
        <w:t>.</w:t>
      </w:r>
    </w:p>
    <w:p w14:paraId="3E42EC11" w14:textId="77777777" w:rsidR="00C342CF" w:rsidRDefault="00C342CF" w:rsidP="00C342CF">
      <w:pPr>
        <w:rPr>
          <w:rFonts w:cstheme="minorHAnsi"/>
        </w:rPr>
      </w:pPr>
    </w:p>
    <w:p w14:paraId="28670C23" w14:textId="77777777" w:rsidR="00C342CF" w:rsidRPr="0043455F" w:rsidRDefault="00C342CF" w:rsidP="00C342CF">
      <w:pPr>
        <w:rPr>
          <w:rFonts w:cstheme="minorHAnsi"/>
        </w:rPr>
      </w:pPr>
      <w:r>
        <w:rPr>
          <w:rFonts w:cstheme="minorHAnsi"/>
        </w:rPr>
        <w:t xml:space="preserve">Progress has been achieved </w:t>
      </w:r>
      <w:r w:rsidRPr="0043455F">
        <w:rPr>
          <w:rFonts w:cstheme="minorHAnsi"/>
        </w:rPr>
        <w:t xml:space="preserve">through significant investments across </w:t>
      </w:r>
      <w:r>
        <w:rPr>
          <w:rFonts w:cstheme="minorHAnsi"/>
        </w:rPr>
        <w:t>Britvic’s</w:t>
      </w:r>
      <w:r w:rsidRPr="0043455F">
        <w:rPr>
          <w:rFonts w:cstheme="minorHAnsi"/>
        </w:rPr>
        <w:t xml:space="preserve"> manufacturing base. For example,</w:t>
      </w:r>
      <w:r>
        <w:rPr>
          <w:rFonts w:cstheme="minorHAnsi"/>
        </w:rPr>
        <w:t xml:space="preserve"> Britvic has installed</w:t>
      </w:r>
      <w:r w:rsidRPr="0043455F">
        <w:rPr>
          <w:rFonts w:cstheme="minorHAnsi"/>
        </w:rPr>
        <w:t xml:space="preserve"> five biomass boilers in Brazil, </w:t>
      </w:r>
      <w:r>
        <w:rPr>
          <w:rFonts w:cstheme="minorHAnsi"/>
        </w:rPr>
        <w:t xml:space="preserve">delivered </w:t>
      </w:r>
      <w:r w:rsidRPr="0043455F">
        <w:rPr>
          <w:rFonts w:cstheme="minorHAnsi"/>
        </w:rPr>
        <w:t>multiple energy saving projects</w:t>
      </w:r>
      <w:r>
        <w:rPr>
          <w:rFonts w:cstheme="minorHAnsi"/>
        </w:rPr>
        <w:t xml:space="preserve">, is </w:t>
      </w:r>
      <w:hyperlink r:id="rId11" w:history="1">
        <w:r w:rsidRPr="00DF2FB5">
          <w:rPr>
            <w:rStyle w:val="Hyperlink"/>
            <w:rFonts w:cstheme="minorHAnsi"/>
          </w:rPr>
          <w:t>investing £4 million in a heat recovery system at Beckton</w:t>
        </w:r>
      </w:hyperlink>
      <w:r w:rsidRPr="0043455F">
        <w:rPr>
          <w:rFonts w:cstheme="minorHAnsi"/>
        </w:rPr>
        <w:t xml:space="preserve">, and </w:t>
      </w:r>
      <w:r>
        <w:rPr>
          <w:rFonts w:cstheme="minorHAnsi"/>
        </w:rPr>
        <w:t xml:space="preserve">they’ve recently announced </w:t>
      </w:r>
      <w:r w:rsidRPr="003463E2">
        <w:rPr>
          <w:rFonts w:cstheme="minorHAnsi"/>
        </w:rPr>
        <w:t xml:space="preserve">a new Corporate Power Purchase Agreement </w:t>
      </w:r>
      <w:r>
        <w:rPr>
          <w:rFonts w:cstheme="minorHAnsi"/>
        </w:rPr>
        <w:t xml:space="preserve">in Ireland </w:t>
      </w:r>
      <w:r w:rsidRPr="003463E2">
        <w:rPr>
          <w:rFonts w:cstheme="minorHAnsi"/>
        </w:rPr>
        <w:t xml:space="preserve">that will ensure that </w:t>
      </w:r>
      <w:hyperlink r:id="rId12" w:history="1">
        <w:r w:rsidRPr="00DF2FB5">
          <w:rPr>
            <w:rStyle w:val="Hyperlink"/>
            <w:rFonts w:cstheme="minorHAnsi"/>
          </w:rPr>
          <w:t>Ballygowan, Ireland’s iconic water brand, is produced using 100% renewable electricity</w:t>
        </w:r>
      </w:hyperlink>
      <w:r w:rsidRPr="003463E2">
        <w:rPr>
          <w:rFonts w:cstheme="minorHAnsi"/>
        </w:rPr>
        <w:t xml:space="preserve"> harnessed from</w:t>
      </w:r>
      <w:r>
        <w:rPr>
          <w:rFonts w:cstheme="minorHAnsi"/>
        </w:rPr>
        <w:t xml:space="preserve"> local</w:t>
      </w:r>
      <w:r w:rsidRPr="003463E2">
        <w:rPr>
          <w:rFonts w:cstheme="minorHAnsi"/>
        </w:rPr>
        <w:t xml:space="preserve"> wind energy.</w:t>
      </w:r>
    </w:p>
    <w:p w14:paraId="14496AE4" w14:textId="77777777" w:rsidR="00C342CF" w:rsidRDefault="00C342CF" w:rsidP="00C342CF"/>
    <w:p w14:paraId="5F966DF0" w14:textId="77777777" w:rsidR="00C342CF" w:rsidRDefault="00C342CF" w:rsidP="00C342CF">
      <w:r>
        <w:t xml:space="preserve">In this latest milestone, Britvic’s agreement with Atrato has </w:t>
      </w:r>
      <w:r w:rsidRPr="00A37F0C">
        <w:t xml:space="preserve">provided the investment security </w:t>
      </w:r>
      <w:r>
        <w:t xml:space="preserve">needed </w:t>
      </w:r>
      <w:r w:rsidRPr="00A37F0C">
        <w:t>to build the new solar farm</w:t>
      </w:r>
      <w:r>
        <w:t xml:space="preserve"> in an old quarry in </w:t>
      </w:r>
      <w:r w:rsidRPr="00B670D4">
        <w:t>Northamptonshire</w:t>
      </w:r>
      <w:r w:rsidRPr="00A37F0C">
        <w:t xml:space="preserve">. </w:t>
      </w:r>
      <w:r>
        <w:t>This will see</w:t>
      </w:r>
      <w:r w:rsidRPr="00A37F0C">
        <w:t xml:space="preserve"> 28MW of </w:t>
      </w:r>
      <w:r>
        <w:t xml:space="preserve">new additional </w:t>
      </w:r>
      <w:r w:rsidRPr="00A37F0C">
        <w:t xml:space="preserve">renewable energy </w:t>
      </w:r>
      <w:r>
        <w:t>capacity created</w:t>
      </w:r>
      <w:r w:rsidRPr="00A37F0C">
        <w:t xml:space="preserve"> as a result</w:t>
      </w:r>
      <w:r>
        <w:t xml:space="preserve"> of the deal</w:t>
      </w:r>
      <w:r w:rsidRPr="00A37F0C">
        <w:t>.</w:t>
      </w:r>
    </w:p>
    <w:p w14:paraId="29048A79" w14:textId="77777777" w:rsidR="00C342CF" w:rsidRDefault="00C342CF" w:rsidP="00C342CF"/>
    <w:p w14:paraId="2E410838" w14:textId="77777777" w:rsidR="00C342CF" w:rsidRDefault="00C342CF" w:rsidP="00C342CF">
      <w:r>
        <w:t xml:space="preserve">Atrato will supply Britvic with solar electricity that is commercialised on a pay as you generate basis but is delivered on a baseload basis that is consistent to the consumption needs of the company. </w:t>
      </w:r>
      <w:r w:rsidRPr="00DB0E20">
        <w:t xml:space="preserve">This innovative and long-term PPA has underwritten the </w:t>
      </w:r>
      <w:proofErr w:type="spellStart"/>
      <w:r w:rsidRPr="00DB0E20">
        <w:t>Atrato’s</w:t>
      </w:r>
      <w:proofErr w:type="spellEnd"/>
      <w:r w:rsidRPr="00DB0E20">
        <w:t xml:space="preserve"> investment into this solar project. This innovative PPA structure was developed by Squeaky Clean Energy, whose founders were early innovators of corporate PPAs in the UK in 2008. Legal advice was provided by Burges Salmon, who have supported Atrato on all its recent transactions in the renewable sector and are well known in the corporate PPA market.</w:t>
      </w:r>
      <w:r>
        <w:t xml:space="preserve">   </w:t>
      </w:r>
    </w:p>
    <w:p w14:paraId="0FE51208" w14:textId="77777777" w:rsidR="00C342CF" w:rsidRDefault="00C342CF" w:rsidP="00C342CF"/>
    <w:p w14:paraId="61F16D88" w14:textId="77777777" w:rsidR="00C342CF" w:rsidRDefault="00C342CF" w:rsidP="00C342CF">
      <w:r>
        <w:t xml:space="preserve">Atrato has fully financed the solar installation, which is expected to be commissioned in early 2024. In only 19 months since IPO, Atrato has built a portfolio of 40 solar sites across the UK. Atrato is the green energy solution provider of choice for many UK companies with an impressive client list of blue-chip corporates including Tesco, Marks &amp; Spencer, Anglian Water, Nissan and Amazon. </w:t>
      </w:r>
    </w:p>
    <w:p w14:paraId="0603F631" w14:textId="77777777" w:rsidR="00C342CF" w:rsidRDefault="00C342CF" w:rsidP="00C342CF">
      <w:pPr>
        <w:rPr>
          <w:b/>
          <w:bCs/>
        </w:rPr>
      </w:pPr>
    </w:p>
    <w:p w14:paraId="61086BF9" w14:textId="77777777" w:rsidR="00C342CF" w:rsidRPr="00C5221A" w:rsidRDefault="00C342CF" w:rsidP="00C342CF">
      <w:pPr>
        <w:rPr>
          <w:b/>
          <w:bCs/>
        </w:rPr>
      </w:pPr>
      <w:r w:rsidRPr="00C5221A">
        <w:rPr>
          <w:b/>
          <w:bCs/>
        </w:rPr>
        <w:t xml:space="preserve">Matt </w:t>
      </w:r>
      <w:proofErr w:type="spellStart"/>
      <w:r w:rsidRPr="00C5221A">
        <w:rPr>
          <w:b/>
          <w:bCs/>
        </w:rPr>
        <w:t>Swindall</w:t>
      </w:r>
      <w:proofErr w:type="spellEnd"/>
      <w:r w:rsidRPr="00C5221A">
        <w:rPr>
          <w:b/>
          <w:bCs/>
        </w:rPr>
        <w:t xml:space="preserve">, Chief Procurement Officer at Britvic says: </w:t>
      </w:r>
    </w:p>
    <w:p w14:paraId="1B2315D0" w14:textId="77777777" w:rsidR="00C342CF" w:rsidRPr="00A53444" w:rsidRDefault="00C342CF" w:rsidP="00C342CF">
      <w:r w:rsidRPr="00C5221A">
        <w:t>“This deal represents a significant milestone for Britvic as we continue to partner with home-grown renewable energy projects to power our business. The 10 year deal also establishes stability, enabling us to plan more efficiently over the coming years. In short, it’s great for our Healthier Planet sustainability ambitions, and great for the business.”</w:t>
      </w:r>
    </w:p>
    <w:p w14:paraId="2C0884AF" w14:textId="77777777" w:rsidR="00C342CF" w:rsidRDefault="00C342CF" w:rsidP="00C342CF"/>
    <w:p w14:paraId="5DD70949" w14:textId="77777777" w:rsidR="00C342CF" w:rsidRDefault="00C342CF" w:rsidP="00C342CF">
      <w:pPr>
        <w:rPr>
          <w:b/>
          <w:bCs/>
        </w:rPr>
      </w:pPr>
      <w:r w:rsidRPr="00C5221A">
        <w:rPr>
          <w:b/>
          <w:bCs/>
        </w:rPr>
        <w:t xml:space="preserve">Matthew Philips, </w:t>
      </w:r>
      <w:r>
        <w:rPr>
          <w:b/>
          <w:bCs/>
        </w:rPr>
        <w:t xml:space="preserve">Britvic’s </w:t>
      </w:r>
      <w:r w:rsidRPr="00CA4C0B">
        <w:rPr>
          <w:b/>
          <w:bCs/>
        </w:rPr>
        <w:t>Senior Category Manager</w:t>
      </w:r>
      <w:r>
        <w:rPr>
          <w:b/>
          <w:bCs/>
        </w:rPr>
        <w:t xml:space="preserve"> for utilities, led the project. He said: </w:t>
      </w:r>
    </w:p>
    <w:p w14:paraId="1D8C1BF3" w14:textId="77777777" w:rsidR="00C342CF" w:rsidRDefault="00C342CF" w:rsidP="00C342CF">
      <w:r w:rsidRPr="00C5221A">
        <w:t xml:space="preserve">“This is a </w:t>
      </w:r>
      <w:r w:rsidRPr="00E25020">
        <w:t>ground-breaking</w:t>
      </w:r>
      <w:r w:rsidRPr="00C5221A">
        <w:t xml:space="preserve"> achievement for </w:t>
      </w:r>
      <w:r>
        <w:t>Britvic, and I am extremely proud of everyone involved. Our Healthier People, Healthier Planet sustainability strategy is a critical commercial driver for us, and nothing demonstrates this more than our factories and warehouses being powered by clean, green, domestic renewable electricity to produce the iconic quality brands that consumers love.”</w:t>
      </w:r>
    </w:p>
    <w:p w14:paraId="2318F85E" w14:textId="77777777" w:rsidR="00C342CF" w:rsidRDefault="00C342CF" w:rsidP="00C342CF"/>
    <w:p w14:paraId="0FFD05BE" w14:textId="77777777" w:rsidR="00C342CF" w:rsidRPr="003168E8" w:rsidRDefault="00C342CF" w:rsidP="00C342CF">
      <w:pPr>
        <w:rPr>
          <w:b/>
          <w:bCs/>
        </w:rPr>
      </w:pPr>
      <w:r w:rsidRPr="003168E8">
        <w:rPr>
          <w:b/>
          <w:bCs/>
        </w:rPr>
        <w:t xml:space="preserve">Gurpreet Gujral, Managing Director and Head of Renewable Energy at Atrato said: </w:t>
      </w:r>
    </w:p>
    <w:p w14:paraId="78D20A75" w14:textId="77777777" w:rsidR="00C342CF" w:rsidRDefault="00C342CF" w:rsidP="00C342CF">
      <w:r>
        <w:t>“We are thrilled to enter into this new corporate PPA with Britvic. Our highly innovative PPA structure provides Britvic with a consistent source of renewable energy that matches their electricity needs.  This project exemplifies our commitment to providing long term and attractively priced clean energy to our clients. Following an award-winning IPO, Atrato has become the ‘go to’ corporate clean energy provider.”</w:t>
      </w:r>
    </w:p>
    <w:p w14:paraId="2CE832CD" w14:textId="77777777" w:rsidR="00C342CF" w:rsidRDefault="00C342CF" w:rsidP="00C342CF"/>
    <w:p w14:paraId="62F1A588" w14:textId="77777777" w:rsidR="00C342CF" w:rsidRPr="00DB0E20" w:rsidRDefault="00C342CF" w:rsidP="00C342CF">
      <w:pPr>
        <w:rPr>
          <w:b/>
          <w:bCs/>
        </w:rPr>
      </w:pPr>
      <w:r w:rsidRPr="00DB0E20">
        <w:rPr>
          <w:b/>
          <w:bCs/>
        </w:rPr>
        <w:t xml:space="preserve">Chris Bowden, Managing Director of Squeaky Clean Energy said: </w:t>
      </w:r>
    </w:p>
    <w:p w14:paraId="6B68420C" w14:textId="77777777" w:rsidR="00C342CF" w:rsidRDefault="00C342CF" w:rsidP="00C342CF">
      <w:r>
        <w:t xml:space="preserve">“Having pioneered the use of corporate PPAs in the UK it has become abundantly clear that new and innovative contracting structures are needed to accelerate the transition to clean energy. We are incredibly proud to have scored another first with a unique PPA arrangement that enables Atrato to </w:t>
      </w:r>
      <w:proofErr w:type="spellStart"/>
      <w:r>
        <w:t>derisk</w:t>
      </w:r>
      <w:proofErr w:type="spellEnd"/>
      <w:r>
        <w:t xml:space="preserve"> the financing of its project and Britvic to deliver on its</w:t>
      </w:r>
      <w:hyperlink r:id="rId13" w:history="1">
        <w:r>
          <w:rPr>
            <w:rStyle w:val="Hyperlink"/>
            <w:rFonts w:cstheme="minorHAnsi"/>
          </w:rPr>
          <w:t xml:space="preserve"> Healthier People, Healthier Planet sustainability mission</w:t>
        </w:r>
      </w:hyperlink>
      <w:r>
        <w:rPr>
          <w:rStyle w:val="Hyperlink"/>
          <w:rFonts w:cstheme="minorHAnsi"/>
        </w:rPr>
        <w:t>.”</w:t>
      </w:r>
    </w:p>
    <w:p w14:paraId="19BAB8ED" w14:textId="77777777" w:rsidR="00C342CF" w:rsidRDefault="00C342CF" w:rsidP="00C342CF"/>
    <w:p w14:paraId="2B552B99" w14:textId="77777777" w:rsidR="00C342CF" w:rsidRDefault="00C342CF" w:rsidP="00C342CF">
      <w:r>
        <w:rPr>
          <w:b/>
          <w:bCs/>
        </w:rPr>
        <w:t>Ross Fairley Head of Renewable Energy at Burges Salmon said</w:t>
      </w:r>
      <w:r>
        <w:t>:</w:t>
      </w:r>
    </w:p>
    <w:p w14:paraId="7D765BB4" w14:textId="77777777" w:rsidR="00C342CF" w:rsidRDefault="00C342CF" w:rsidP="00C342CF">
      <w:pPr>
        <w:rPr>
          <w:color w:val="FF0000"/>
        </w:rPr>
      </w:pPr>
      <w:r>
        <w:t>“We are really pleased to have been asked by Atrato to advise on this corporate PPA.  We have been involved in developing the different corporate PPA models from the early days and this is a further innovation which will help renewable generators and those corporates working towards Net Zero.”</w:t>
      </w:r>
      <w:r>
        <w:rPr>
          <w:color w:val="FF0000"/>
        </w:rPr>
        <w:t xml:space="preserve"> </w:t>
      </w:r>
    </w:p>
    <w:p w14:paraId="40A90166" w14:textId="77777777" w:rsidR="00C342CF" w:rsidRDefault="00C342CF" w:rsidP="00C342CF"/>
    <w:p w14:paraId="2EA78D62" w14:textId="77777777" w:rsidR="00C342CF" w:rsidRDefault="00C342CF" w:rsidP="00C342CF">
      <w:pPr>
        <w:jc w:val="center"/>
      </w:pPr>
      <w:r>
        <w:t>Ends</w:t>
      </w:r>
    </w:p>
    <w:p w14:paraId="6FBF0E99" w14:textId="2F4CC4A0" w:rsidR="00D15299" w:rsidRPr="00D15299" w:rsidRDefault="00D15299" w:rsidP="002437F4">
      <w:pPr>
        <w:spacing w:before="100" w:beforeAutospacing="1" w:after="100" w:afterAutospacing="1"/>
      </w:pPr>
    </w:p>
    <w:sectPr w:rsidR="00D15299" w:rsidRPr="00D15299" w:rsidSect="006E6857">
      <w:headerReference w:type="default" r:id="rId14"/>
      <w:footerReference w:type="default" r:id="rId15"/>
      <w:headerReference w:type="first" r:id="rId16"/>
      <w:footerReference w:type="first" r:id="rId17"/>
      <w:pgSz w:w="11906" w:h="16838"/>
      <w:pgMar w:top="2268" w:right="1134" w:bottom="2552"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5804" w14:textId="77777777" w:rsidR="00DE34D9" w:rsidRDefault="00DE34D9" w:rsidP="00E46D0F">
      <w:pPr>
        <w:spacing w:line="240" w:lineRule="auto"/>
      </w:pPr>
      <w:r>
        <w:separator/>
      </w:r>
    </w:p>
  </w:endnote>
  <w:endnote w:type="continuationSeparator" w:id="0">
    <w:p w14:paraId="69EAE1B5" w14:textId="77777777" w:rsidR="00DE34D9" w:rsidRDefault="00DE34D9" w:rsidP="00E46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57" w:type="dxa"/>
      </w:tblCellMar>
      <w:tblLook w:val="0600" w:firstRow="0" w:lastRow="0" w:firstColumn="0" w:lastColumn="0" w:noHBand="1" w:noVBand="1"/>
    </w:tblPr>
    <w:tblGrid>
      <w:gridCol w:w="2689"/>
      <w:gridCol w:w="3321"/>
      <w:gridCol w:w="3483"/>
    </w:tblGrid>
    <w:tr w:rsidR="00B11B8C" w:rsidRPr="00CD6F95" w14:paraId="6133D842" w14:textId="77777777" w:rsidTr="00D52F6F">
      <w:tc>
        <w:tcPr>
          <w:tcW w:w="9493" w:type="dxa"/>
          <w:gridSpan w:val="3"/>
          <w:vAlign w:val="center"/>
        </w:tcPr>
        <w:p w14:paraId="6CB46FD9" w14:textId="77777777" w:rsidR="00B11B8C" w:rsidRPr="003D68E8" w:rsidRDefault="00B11B8C" w:rsidP="00B11B8C">
          <w:pPr>
            <w:pStyle w:val="Footer"/>
            <w:rPr>
              <w:rStyle w:val="FooterHeading1"/>
            </w:rPr>
          </w:pPr>
        </w:p>
      </w:tc>
    </w:tr>
    <w:tr w:rsidR="00B11B8C" w:rsidRPr="00CD6F95" w14:paraId="1ED4402B" w14:textId="77777777" w:rsidTr="00D52F6F">
      <w:tc>
        <w:tcPr>
          <w:tcW w:w="9493" w:type="dxa"/>
          <w:gridSpan w:val="3"/>
          <w:tcBorders>
            <w:left w:val="single" w:sz="8" w:space="0" w:color="32C8C8"/>
          </w:tcBorders>
          <w:vAlign w:val="center"/>
        </w:tcPr>
        <w:p w14:paraId="1CFC42B5" w14:textId="77777777" w:rsidR="00B11B8C" w:rsidRDefault="00000000" w:rsidP="00B11B8C">
          <w:pPr>
            <w:pStyle w:val="Footer"/>
            <w:rPr>
              <w:rStyle w:val="FooterHeading1"/>
            </w:rPr>
          </w:pPr>
          <w:hyperlink r:id="rId1" w:history="1">
            <w:r w:rsidR="00B11B8C" w:rsidRPr="003D68E8">
              <w:rPr>
                <w:rStyle w:val="FooterHeading1"/>
              </w:rPr>
              <w:t>Squeaky Clean Energy Group Ltd</w:t>
            </w:r>
          </w:hyperlink>
          <w:r w:rsidR="00B11B8C" w:rsidRPr="003D68E8">
            <w:rPr>
              <w:rStyle w:val="FooterHeading1"/>
            </w:rPr>
            <w:t xml:space="preserve">. </w:t>
          </w:r>
        </w:p>
        <w:p w14:paraId="1497CE5B" w14:textId="77777777" w:rsidR="00B11B8C" w:rsidRPr="00CF4E45" w:rsidRDefault="00000000" w:rsidP="00B11B8C">
          <w:pPr>
            <w:pStyle w:val="Footer"/>
            <w:rPr>
              <w:sz w:val="20"/>
              <w:szCs w:val="20"/>
            </w:rPr>
          </w:pPr>
          <w:hyperlink r:id="rId2" w:history="1">
            <w:proofErr w:type="spellStart"/>
            <w:r w:rsidR="00FB0E74">
              <w:rPr>
                <w:rStyle w:val="Hyperlink"/>
                <w:color w:val="A0A0A0" w:themeColor="background2"/>
                <w:sz w:val="20"/>
                <w:szCs w:val="20"/>
                <w:u w:val="none"/>
              </w:rPr>
              <w:t>squeaky.energy</w:t>
            </w:r>
            <w:proofErr w:type="spellEnd"/>
          </w:hyperlink>
        </w:p>
      </w:tc>
    </w:tr>
    <w:tr w:rsidR="00B11B8C" w:rsidRPr="00CD6F95" w14:paraId="5F4A0510" w14:textId="77777777" w:rsidTr="0024275B">
      <w:trPr>
        <w:trHeight w:val="226"/>
      </w:trPr>
      <w:tc>
        <w:tcPr>
          <w:tcW w:w="2689" w:type="dxa"/>
        </w:tcPr>
        <w:p w14:paraId="4FAE738F" w14:textId="77777777" w:rsidR="00B11B8C" w:rsidRDefault="00B11B8C" w:rsidP="00B11B8C">
          <w:pPr>
            <w:pStyle w:val="Footer"/>
            <w:rPr>
              <w:rStyle w:val="FooterHeading2"/>
              <w:b w:val="0"/>
              <w:bCs w:val="0"/>
            </w:rPr>
          </w:pPr>
        </w:p>
        <w:p w14:paraId="729408CB" w14:textId="6FDAAFD9" w:rsidR="00B11B8C" w:rsidRPr="006B3397" w:rsidRDefault="00B11B8C" w:rsidP="00B11B8C">
          <w:pPr>
            <w:pStyle w:val="Footer"/>
          </w:pPr>
          <w:r w:rsidRPr="003D68E8">
            <w:rPr>
              <w:rStyle w:val="FooterHeading2"/>
              <w:b w:val="0"/>
              <w:bCs w:val="0"/>
            </w:rPr>
            <w:t>Page</w:t>
          </w:r>
          <w:r w:rsidRPr="006B3397">
            <w:t xml:space="preserve"> </w:t>
          </w:r>
          <w:r w:rsidRPr="00CD5C6D">
            <w:rPr>
              <w:rStyle w:val="PageNumber"/>
            </w:rPr>
            <w:fldChar w:fldCharType="begin"/>
          </w:r>
          <w:r w:rsidRPr="00CD5C6D">
            <w:rPr>
              <w:rStyle w:val="PageNumber"/>
            </w:rPr>
            <w:instrText xml:space="preserve"> PAGE  \* Arabic  \* MERGEFORMAT </w:instrText>
          </w:r>
          <w:r w:rsidRPr="00CD5C6D">
            <w:rPr>
              <w:rStyle w:val="PageNumber"/>
            </w:rPr>
            <w:fldChar w:fldCharType="separate"/>
          </w:r>
          <w:r>
            <w:rPr>
              <w:rStyle w:val="PageNumber"/>
            </w:rPr>
            <w:t>1</w:t>
          </w:r>
          <w:r w:rsidRPr="00CD5C6D">
            <w:rPr>
              <w:rStyle w:val="PageNumber"/>
            </w:rPr>
            <w:fldChar w:fldCharType="end"/>
          </w:r>
          <w:r w:rsidRPr="006B3397">
            <w:t xml:space="preserve"> of </w:t>
          </w:r>
          <w:r w:rsidR="00185FF9">
            <w:t>3</w:t>
          </w:r>
        </w:p>
      </w:tc>
      <w:tc>
        <w:tcPr>
          <w:tcW w:w="3321" w:type="dxa"/>
        </w:tcPr>
        <w:p w14:paraId="34223767" w14:textId="77777777" w:rsidR="00B11B8C" w:rsidRPr="003D68E8" w:rsidRDefault="00B11B8C" w:rsidP="00B11B8C">
          <w:pPr>
            <w:pStyle w:val="Footer"/>
            <w:rPr>
              <w:sz w:val="22"/>
              <w:szCs w:val="22"/>
            </w:rPr>
          </w:pPr>
        </w:p>
      </w:tc>
      <w:tc>
        <w:tcPr>
          <w:tcW w:w="3483" w:type="dxa"/>
        </w:tcPr>
        <w:p w14:paraId="1FB43460" w14:textId="77777777" w:rsidR="00B11B8C" w:rsidRPr="006B3397" w:rsidRDefault="00B11B8C" w:rsidP="00B11B8C">
          <w:pPr>
            <w:pStyle w:val="Footer"/>
          </w:pPr>
        </w:p>
      </w:tc>
    </w:tr>
  </w:tbl>
  <w:p w14:paraId="35B12DE0" w14:textId="77777777" w:rsidR="00B11B8C" w:rsidRDefault="00B11B8C" w:rsidP="00B11B8C">
    <w:pPr>
      <w:pStyle w:val="Footer"/>
      <w:rPr>
        <w:sz w:val="20"/>
        <w:szCs w:val="20"/>
      </w:rPr>
    </w:pPr>
    <w:r w:rsidRPr="00CD6F95">
      <w:rPr>
        <w:b/>
        <w:bCs/>
        <w:noProof/>
      </w:rPr>
      <w:drawing>
        <wp:anchor distT="0" distB="0" distL="114300" distR="114300" simplePos="0" relativeHeight="251663360" behindDoc="1" locked="0" layoutInCell="1" allowOverlap="1" wp14:anchorId="1F9F7A33" wp14:editId="441FB71E">
          <wp:simplePos x="0" y="0"/>
          <wp:positionH relativeFrom="column">
            <wp:posOffset>-665480</wp:posOffset>
          </wp:positionH>
          <wp:positionV relativeFrom="page">
            <wp:posOffset>9725025</wp:posOffset>
          </wp:positionV>
          <wp:extent cx="530860" cy="533400"/>
          <wp:effectExtent l="0" t="0" r="2540" b="0"/>
          <wp:wrapTight wrapText="bothSides">
            <wp:wrapPolygon edited="0">
              <wp:start x="3100" y="0"/>
              <wp:lineTo x="0" y="2314"/>
              <wp:lineTo x="0" y="20829"/>
              <wp:lineTo x="20928" y="20829"/>
              <wp:lineTo x="20928" y="2314"/>
              <wp:lineTo x="20153" y="0"/>
              <wp:lineTo x="3100" y="0"/>
            </wp:wrapPolygon>
          </wp:wrapTight>
          <wp:docPr id="693091866" name="Picture 69309186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30860" cy="533400"/>
                  </a:xfrm>
                  <a:prstGeom prst="rect">
                    <a:avLst/>
                  </a:prstGeom>
                </pic:spPr>
              </pic:pic>
            </a:graphicData>
          </a:graphic>
          <wp14:sizeRelH relativeFrom="margin">
            <wp14:pctWidth>0</wp14:pctWidth>
          </wp14:sizeRelH>
          <wp14:sizeRelV relativeFrom="margin">
            <wp14:pctHeight>0</wp14:pctHeight>
          </wp14:sizeRelV>
        </wp:anchor>
      </w:drawing>
    </w:r>
    <w:r w:rsidRPr="00CD6F95">
      <w:rPr>
        <w:color w:val="0B0C0C"/>
      </w:rPr>
      <w:ptab w:relativeTo="margin" w:alignment="left" w:leader="none"/>
    </w:r>
  </w:p>
  <w:p w14:paraId="6939B5E7" w14:textId="77777777" w:rsidR="00B11B8C" w:rsidRPr="003D68E8" w:rsidRDefault="00B11B8C" w:rsidP="00B11B8C">
    <w:pPr>
      <w:pStyle w:val="Footer"/>
      <w:rPr>
        <w:sz w:val="20"/>
        <w:szCs w:val="20"/>
      </w:rPr>
    </w:pPr>
  </w:p>
  <w:p w14:paraId="66043C5A" w14:textId="77777777" w:rsidR="00B11B8C" w:rsidRPr="003D68E8" w:rsidRDefault="00B11B8C" w:rsidP="00B11B8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3" w:type="dxa"/>
      <w:tblBorders>
        <w:top w:val="none" w:sz="0" w:space="0" w:color="auto"/>
        <w:left w:val="single" w:sz="18" w:space="0" w:color="32C8C8"/>
        <w:bottom w:val="none" w:sz="0" w:space="0" w:color="auto"/>
        <w:right w:val="none" w:sz="0" w:space="0" w:color="auto"/>
        <w:insideH w:val="none" w:sz="0" w:space="0" w:color="auto"/>
        <w:insideV w:val="none" w:sz="0" w:space="0" w:color="auto"/>
      </w:tblBorders>
      <w:tblCellMar>
        <w:left w:w="170" w:type="dxa"/>
        <w:right w:w="57" w:type="dxa"/>
      </w:tblCellMar>
      <w:tblLook w:val="0600" w:firstRow="0" w:lastRow="0" w:firstColumn="0" w:lastColumn="0" w:noHBand="1" w:noVBand="1"/>
    </w:tblPr>
    <w:tblGrid>
      <w:gridCol w:w="2689"/>
      <w:gridCol w:w="3321"/>
      <w:gridCol w:w="3483"/>
    </w:tblGrid>
    <w:tr w:rsidR="00CD6F95" w:rsidRPr="00CD6F95" w14:paraId="51FB841D" w14:textId="77777777" w:rsidTr="00D52F6F">
      <w:tc>
        <w:tcPr>
          <w:tcW w:w="9493" w:type="dxa"/>
          <w:gridSpan w:val="3"/>
          <w:tcBorders>
            <w:left w:val="single" w:sz="8" w:space="0" w:color="32C8C8"/>
            <w:bottom w:val="nil"/>
          </w:tcBorders>
          <w:vAlign w:val="center"/>
        </w:tcPr>
        <w:p w14:paraId="040514CC" w14:textId="77777777" w:rsidR="00CD6F95" w:rsidRPr="003D68E8" w:rsidRDefault="00000000" w:rsidP="003D68E8">
          <w:pPr>
            <w:pStyle w:val="Footer"/>
            <w:rPr>
              <w:sz w:val="20"/>
              <w:szCs w:val="20"/>
            </w:rPr>
          </w:pPr>
          <w:hyperlink r:id="rId1" w:history="1">
            <w:r w:rsidR="00CD6F95" w:rsidRPr="003D68E8">
              <w:rPr>
                <w:rStyle w:val="FooterHeading1"/>
              </w:rPr>
              <w:t>Squeaky Clean Energy Group Ltd</w:t>
            </w:r>
          </w:hyperlink>
          <w:r w:rsidR="00CD6F95" w:rsidRPr="003D68E8">
            <w:rPr>
              <w:rStyle w:val="FooterHeading1"/>
            </w:rPr>
            <w:t>. |</w:t>
          </w:r>
          <w:r w:rsidR="00CD6F95" w:rsidRPr="006B3397">
            <w:rPr>
              <w:rStyle w:val="Hyperlink"/>
              <w:color w:val="595959" w:themeColor="text1" w:themeTint="A6"/>
              <w:u w:val="none"/>
            </w:rPr>
            <w:t xml:space="preserve"> </w:t>
          </w:r>
          <w:r w:rsidR="00CD6F95" w:rsidRPr="006B3397">
            <w:t xml:space="preserve">Registered in England </w:t>
          </w:r>
          <w:r w:rsidR="00CD6F95" w:rsidRPr="006B3397">
            <w:rPr>
              <w:rStyle w:val="FooterChar"/>
            </w:rPr>
            <w:t>&amp; Wales</w:t>
          </w:r>
          <w:r w:rsidR="00CD6F95" w:rsidRPr="006B3397">
            <w:t xml:space="preserve">, Company No. 13173060 </w:t>
          </w:r>
          <w:r w:rsidR="00CD6F95" w:rsidRPr="006B3397">
            <w:br/>
            <w:t xml:space="preserve">Registered address for all Squeaky group companies: 151 Wardour Street, London, W1F 8WE. Tel: 020 3907 8446 </w:t>
          </w:r>
          <w:r w:rsidR="00CD6F95" w:rsidRPr="006B3397">
            <w:br/>
          </w:r>
        </w:p>
      </w:tc>
    </w:tr>
    <w:tr w:rsidR="00CD6F95" w:rsidRPr="00CD6F95" w14:paraId="6CED9238" w14:textId="77777777" w:rsidTr="00D52F6F">
      <w:tc>
        <w:tcPr>
          <w:tcW w:w="2689" w:type="dxa"/>
          <w:tcBorders>
            <w:left w:val="single" w:sz="8" w:space="0" w:color="32C8C8" w:themeColor="accent1"/>
            <w:right w:val="single" w:sz="8" w:space="0" w:color="32C8C8" w:themeColor="accent1"/>
          </w:tcBorders>
        </w:tcPr>
        <w:p w14:paraId="39083A9B" w14:textId="77777777" w:rsidR="00CD6F95" w:rsidRPr="003D68E8" w:rsidRDefault="00CD6F95" w:rsidP="003D68E8">
          <w:pPr>
            <w:pStyle w:val="Footer"/>
            <w:rPr>
              <w:rStyle w:val="FooterHeading2"/>
            </w:rPr>
          </w:pPr>
          <w:r w:rsidRPr="003D68E8">
            <w:rPr>
              <w:rStyle w:val="FooterHeading2"/>
            </w:rPr>
            <w:t>Squeaky Clean Energy Ltd.</w:t>
          </w:r>
        </w:p>
      </w:tc>
      <w:tc>
        <w:tcPr>
          <w:tcW w:w="3321" w:type="dxa"/>
          <w:tcBorders>
            <w:left w:val="single" w:sz="8" w:space="0" w:color="32C8C8" w:themeColor="accent1"/>
            <w:right w:val="single" w:sz="8" w:space="0" w:color="32C8C8"/>
          </w:tcBorders>
        </w:tcPr>
        <w:p w14:paraId="0BBD1FA2" w14:textId="77777777" w:rsidR="00CD6F95" w:rsidRPr="003D68E8" w:rsidRDefault="00CD6F95" w:rsidP="003D68E8">
          <w:pPr>
            <w:pStyle w:val="Footer"/>
            <w:rPr>
              <w:rStyle w:val="FooterHeading2"/>
            </w:rPr>
          </w:pPr>
          <w:r w:rsidRPr="003D68E8">
            <w:rPr>
              <w:rStyle w:val="FooterHeading2"/>
            </w:rPr>
            <w:t>Squeaky Clean Energy Trading Ltd.</w:t>
          </w:r>
        </w:p>
      </w:tc>
      <w:tc>
        <w:tcPr>
          <w:tcW w:w="3483" w:type="dxa"/>
          <w:tcBorders>
            <w:left w:val="single" w:sz="8" w:space="0" w:color="32C8C8"/>
          </w:tcBorders>
        </w:tcPr>
        <w:p w14:paraId="71733CBA" w14:textId="77777777" w:rsidR="00CD6F95" w:rsidRPr="003D68E8" w:rsidRDefault="00CD6F95" w:rsidP="003D68E8">
          <w:pPr>
            <w:pStyle w:val="Footer"/>
            <w:rPr>
              <w:rStyle w:val="FooterHeading2"/>
            </w:rPr>
          </w:pPr>
          <w:r w:rsidRPr="003D68E8">
            <w:rPr>
              <w:rStyle w:val="FooterHeading2"/>
            </w:rPr>
            <w:t>EOS Technology Ltd.</w:t>
          </w:r>
        </w:p>
      </w:tc>
    </w:tr>
    <w:tr w:rsidR="00CD6F95" w:rsidRPr="00CD6F95" w14:paraId="3ADD3EC3" w14:textId="77777777" w:rsidTr="00D52F6F">
      <w:trPr>
        <w:trHeight w:val="284"/>
      </w:trPr>
      <w:tc>
        <w:tcPr>
          <w:tcW w:w="2689" w:type="dxa"/>
          <w:tcBorders>
            <w:left w:val="single" w:sz="8" w:space="0" w:color="32C8C8" w:themeColor="accent1"/>
            <w:bottom w:val="nil"/>
            <w:right w:val="single" w:sz="8" w:space="0" w:color="32C8C8" w:themeColor="accent1"/>
          </w:tcBorders>
        </w:tcPr>
        <w:p w14:paraId="710F68D9" w14:textId="77777777" w:rsidR="00CD6F95" w:rsidRPr="006B3397" w:rsidRDefault="00CD6F95" w:rsidP="003D68E8">
          <w:pPr>
            <w:pStyle w:val="Footer"/>
          </w:pPr>
          <w:r w:rsidRPr="006B3397">
            <w:t>Company No. 09812682</w:t>
          </w:r>
        </w:p>
      </w:tc>
      <w:tc>
        <w:tcPr>
          <w:tcW w:w="3321" w:type="dxa"/>
          <w:tcBorders>
            <w:left w:val="single" w:sz="8" w:space="0" w:color="32C8C8" w:themeColor="accent1"/>
            <w:right w:val="single" w:sz="8" w:space="0" w:color="32C8C8"/>
          </w:tcBorders>
        </w:tcPr>
        <w:p w14:paraId="77364C6F" w14:textId="77777777" w:rsidR="00CD6F95" w:rsidRPr="006B3397" w:rsidRDefault="00CD6F95" w:rsidP="003D68E8">
          <w:pPr>
            <w:pStyle w:val="Footer"/>
          </w:pPr>
          <w:r w:rsidRPr="006B3397">
            <w:t>Company No. 13180850</w:t>
          </w:r>
        </w:p>
      </w:tc>
      <w:tc>
        <w:tcPr>
          <w:tcW w:w="3483" w:type="dxa"/>
          <w:tcBorders>
            <w:left w:val="single" w:sz="8" w:space="0" w:color="32C8C8"/>
          </w:tcBorders>
        </w:tcPr>
        <w:p w14:paraId="791F250C" w14:textId="77777777" w:rsidR="00CD6F95" w:rsidRPr="006B3397" w:rsidRDefault="00CD6F95" w:rsidP="003D68E8">
          <w:pPr>
            <w:pStyle w:val="Footer"/>
          </w:pPr>
          <w:r w:rsidRPr="006B3397">
            <w:t>Company No. 13180806</w:t>
          </w:r>
        </w:p>
      </w:tc>
    </w:tr>
    <w:tr w:rsidR="00CD6F95" w:rsidRPr="00CD6F95" w14:paraId="1A12475F" w14:textId="77777777" w:rsidTr="003D68E8">
      <w:trPr>
        <w:trHeight w:val="263"/>
      </w:trPr>
      <w:tc>
        <w:tcPr>
          <w:tcW w:w="2689" w:type="dxa"/>
          <w:tcBorders>
            <w:left w:val="nil"/>
          </w:tcBorders>
        </w:tcPr>
        <w:p w14:paraId="54BD8CFD" w14:textId="77777777" w:rsidR="00CD6F95" w:rsidRPr="006B3397" w:rsidRDefault="00CD6F95" w:rsidP="003D68E8">
          <w:pPr>
            <w:pStyle w:val="Footer"/>
          </w:pPr>
        </w:p>
      </w:tc>
      <w:tc>
        <w:tcPr>
          <w:tcW w:w="3321" w:type="dxa"/>
        </w:tcPr>
        <w:p w14:paraId="06D6B110" w14:textId="77777777" w:rsidR="00CD6F95" w:rsidRPr="006B3397" w:rsidRDefault="00CD6F95" w:rsidP="003D68E8">
          <w:pPr>
            <w:pStyle w:val="Footer"/>
          </w:pPr>
        </w:p>
      </w:tc>
      <w:tc>
        <w:tcPr>
          <w:tcW w:w="3483" w:type="dxa"/>
        </w:tcPr>
        <w:p w14:paraId="75535C8B" w14:textId="77777777" w:rsidR="00CD6F95" w:rsidRPr="006B3397" w:rsidRDefault="00CD6F95" w:rsidP="003D68E8">
          <w:pPr>
            <w:pStyle w:val="Footer"/>
          </w:pPr>
        </w:p>
      </w:tc>
    </w:tr>
    <w:tr w:rsidR="00CD6F95" w:rsidRPr="00CD6F95" w14:paraId="470E05AD" w14:textId="77777777" w:rsidTr="003D68E8">
      <w:trPr>
        <w:trHeight w:val="226"/>
      </w:trPr>
      <w:tc>
        <w:tcPr>
          <w:tcW w:w="2689" w:type="dxa"/>
          <w:tcBorders>
            <w:left w:val="nil"/>
          </w:tcBorders>
        </w:tcPr>
        <w:p w14:paraId="4A48B930" w14:textId="40115DF4" w:rsidR="00CD6F95" w:rsidRPr="006B3397" w:rsidRDefault="00CD6F95" w:rsidP="003D68E8">
          <w:pPr>
            <w:pStyle w:val="Footer"/>
          </w:pPr>
          <w:r w:rsidRPr="003D68E8">
            <w:rPr>
              <w:rStyle w:val="FooterHeading2"/>
              <w:b w:val="0"/>
              <w:bCs w:val="0"/>
            </w:rPr>
            <w:t>Page</w:t>
          </w:r>
          <w:r w:rsidRPr="006B3397">
            <w:t xml:space="preserve"> </w:t>
          </w:r>
          <w:r w:rsidRPr="00CD5C6D">
            <w:rPr>
              <w:rStyle w:val="PageNumber"/>
            </w:rPr>
            <w:fldChar w:fldCharType="begin"/>
          </w:r>
          <w:r w:rsidRPr="00CD5C6D">
            <w:rPr>
              <w:rStyle w:val="PageNumber"/>
            </w:rPr>
            <w:instrText xml:space="preserve"> PAGE  \* Arabic  \* MERGEFORMAT </w:instrText>
          </w:r>
          <w:r w:rsidRPr="00CD5C6D">
            <w:rPr>
              <w:rStyle w:val="PageNumber"/>
            </w:rPr>
            <w:fldChar w:fldCharType="separate"/>
          </w:r>
          <w:r w:rsidRPr="00CD5C6D">
            <w:rPr>
              <w:rStyle w:val="PageNumber"/>
            </w:rPr>
            <w:t>1</w:t>
          </w:r>
          <w:r w:rsidRPr="00CD5C6D">
            <w:rPr>
              <w:rStyle w:val="PageNumber"/>
            </w:rPr>
            <w:fldChar w:fldCharType="end"/>
          </w:r>
          <w:r w:rsidRPr="006B3397">
            <w:t xml:space="preserve"> of </w:t>
          </w:r>
          <w:r w:rsidR="00185FF9">
            <w:t>3</w:t>
          </w:r>
        </w:p>
      </w:tc>
      <w:tc>
        <w:tcPr>
          <w:tcW w:w="3321" w:type="dxa"/>
        </w:tcPr>
        <w:p w14:paraId="62F550AF" w14:textId="77777777" w:rsidR="00CD6F95" w:rsidRPr="003D68E8" w:rsidRDefault="00CD6F95" w:rsidP="003D68E8">
          <w:pPr>
            <w:pStyle w:val="Footer"/>
            <w:rPr>
              <w:sz w:val="22"/>
              <w:szCs w:val="22"/>
            </w:rPr>
          </w:pPr>
        </w:p>
      </w:tc>
      <w:tc>
        <w:tcPr>
          <w:tcW w:w="3483" w:type="dxa"/>
        </w:tcPr>
        <w:p w14:paraId="78253924" w14:textId="77777777" w:rsidR="00CD6F95" w:rsidRPr="006B3397" w:rsidRDefault="00CD6F95" w:rsidP="003D68E8">
          <w:pPr>
            <w:pStyle w:val="Footer"/>
          </w:pPr>
        </w:p>
      </w:tc>
    </w:tr>
  </w:tbl>
  <w:p w14:paraId="7FFC9164" w14:textId="77777777" w:rsidR="006B3397" w:rsidRPr="003D68E8" w:rsidRDefault="00CD6F95" w:rsidP="003D68E8">
    <w:pPr>
      <w:pStyle w:val="Footer"/>
      <w:rPr>
        <w:sz w:val="20"/>
        <w:szCs w:val="20"/>
      </w:rPr>
    </w:pPr>
    <w:r w:rsidRPr="00CD6F95">
      <w:rPr>
        <w:b/>
        <w:bCs/>
        <w:noProof/>
      </w:rPr>
      <w:drawing>
        <wp:anchor distT="0" distB="0" distL="114300" distR="114300" simplePos="0" relativeHeight="251661312" behindDoc="1" locked="0" layoutInCell="1" allowOverlap="1" wp14:anchorId="539A291A" wp14:editId="5C27BA29">
          <wp:simplePos x="0" y="0"/>
          <wp:positionH relativeFrom="column">
            <wp:posOffset>-665480</wp:posOffset>
          </wp:positionH>
          <wp:positionV relativeFrom="page">
            <wp:posOffset>9725025</wp:posOffset>
          </wp:positionV>
          <wp:extent cx="530860" cy="533400"/>
          <wp:effectExtent l="0" t="0" r="2540" b="0"/>
          <wp:wrapTight wrapText="bothSides">
            <wp:wrapPolygon edited="0">
              <wp:start x="3100" y="0"/>
              <wp:lineTo x="0" y="2314"/>
              <wp:lineTo x="0" y="20829"/>
              <wp:lineTo x="20928" y="20829"/>
              <wp:lineTo x="20928" y="2314"/>
              <wp:lineTo x="20153" y="0"/>
              <wp:lineTo x="3100" y="0"/>
            </wp:wrapPolygon>
          </wp:wrapTight>
          <wp:docPr id="1454123083" name="Picture 145412308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0860" cy="533400"/>
                  </a:xfrm>
                  <a:prstGeom prst="rect">
                    <a:avLst/>
                  </a:prstGeom>
                </pic:spPr>
              </pic:pic>
            </a:graphicData>
          </a:graphic>
          <wp14:sizeRelH relativeFrom="margin">
            <wp14:pctWidth>0</wp14:pctWidth>
          </wp14:sizeRelH>
          <wp14:sizeRelV relativeFrom="margin">
            <wp14:pctHeight>0</wp14:pctHeight>
          </wp14:sizeRelV>
        </wp:anchor>
      </w:drawing>
    </w:r>
    <w:r w:rsidRPr="00CD6F95">
      <w:rPr>
        <w:color w:val="0B0C0C"/>
      </w:rPr>
      <w:ptab w:relativeTo="margin" w:alignment="left" w:leader="none"/>
    </w:r>
  </w:p>
  <w:p w14:paraId="1762977A" w14:textId="77777777" w:rsidR="0071035A" w:rsidRPr="003D68E8" w:rsidRDefault="0071035A" w:rsidP="003D68E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D53C" w14:textId="77777777" w:rsidR="00DE34D9" w:rsidRDefault="00DE34D9" w:rsidP="00E46D0F">
      <w:pPr>
        <w:spacing w:line="240" w:lineRule="auto"/>
      </w:pPr>
      <w:r>
        <w:separator/>
      </w:r>
    </w:p>
  </w:footnote>
  <w:footnote w:type="continuationSeparator" w:id="0">
    <w:p w14:paraId="28606406" w14:textId="77777777" w:rsidR="00DE34D9" w:rsidRDefault="00DE34D9" w:rsidP="00E46D0F">
      <w:pPr>
        <w:spacing w:line="240" w:lineRule="auto"/>
      </w:pPr>
      <w:r>
        <w:continuationSeparator/>
      </w:r>
    </w:p>
  </w:footnote>
  <w:footnote w:id="1">
    <w:p w14:paraId="6CE7AE95" w14:textId="77777777" w:rsidR="00C342CF" w:rsidRDefault="00C342CF" w:rsidP="00C342CF">
      <w:pPr>
        <w:pStyle w:val="FootnoteText"/>
      </w:pPr>
      <w:r>
        <w:rPr>
          <w:rStyle w:val="FootnoteReference"/>
        </w:rPr>
        <w:footnoteRef/>
      </w:r>
      <w:r>
        <w:t xml:space="preserve"> </w:t>
      </w:r>
      <w:r w:rsidRPr="004A54CC">
        <w:t>Britvic Annual Report 2022, page 3</w:t>
      </w:r>
    </w:p>
    <w:p w14:paraId="2CF4E2AB" w14:textId="77777777" w:rsidR="00C342CF" w:rsidRDefault="00C342CF" w:rsidP="00C342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F24" w14:textId="1EEAB255" w:rsidR="0071035A" w:rsidRDefault="0071035A" w:rsidP="007103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1F2" w14:textId="77777777" w:rsidR="00E46D0F" w:rsidRDefault="00E46D0F">
    <w:pPr>
      <w:pStyle w:val="Header"/>
    </w:pPr>
    <w:r>
      <w:rPr>
        <w:noProof/>
      </w:rPr>
      <w:drawing>
        <wp:anchor distT="0" distB="0" distL="114300" distR="114300" simplePos="0" relativeHeight="251659264" behindDoc="1" locked="0" layoutInCell="1" allowOverlap="1" wp14:anchorId="0FC0C368" wp14:editId="71152786">
          <wp:simplePos x="0" y="0"/>
          <wp:positionH relativeFrom="column">
            <wp:posOffset>1501140</wp:posOffset>
          </wp:positionH>
          <wp:positionV relativeFrom="page">
            <wp:posOffset>363855</wp:posOffset>
          </wp:positionV>
          <wp:extent cx="2934000" cy="572400"/>
          <wp:effectExtent l="0" t="0" r="0" b="0"/>
          <wp:wrapTight wrapText="bothSides">
            <wp:wrapPolygon edited="0">
              <wp:start x="842" y="0"/>
              <wp:lineTo x="140" y="5034"/>
              <wp:lineTo x="140" y="10069"/>
              <wp:lineTo x="1403" y="12946"/>
              <wp:lineTo x="281" y="14384"/>
              <wp:lineTo x="140" y="17980"/>
              <wp:lineTo x="701" y="20857"/>
              <wp:lineTo x="8416" y="20857"/>
              <wp:lineTo x="19496" y="19418"/>
              <wp:lineTo x="20478" y="18699"/>
              <wp:lineTo x="20197" y="12946"/>
              <wp:lineTo x="21460" y="2158"/>
              <wp:lineTo x="20899" y="1438"/>
              <wp:lineTo x="5049" y="0"/>
              <wp:lineTo x="842" y="0"/>
            </wp:wrapPolygon>
          </wp:wrapTight>
          <wp:docPr id="259560595" name="Graphic 25956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34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EC3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7240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A3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EAC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860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6B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6678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743E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CAEFA"/>
    <w:lvl w:ilvl="0">
      <w:start w:val="1"/>
      <w:numFmt w:val="bullet"/>
      <w:pStyle w:val="ListBullet"/>
      <w:lvlText w:val=""/>
      <w:lvlJc w:val="left"/>
      <w:pPr>
        <w:ind w:left="360" w:hanging="360"/>
      </w:pPr>
      <w:rPr>
        <w:rFonts w:ascii="Wingdings" w:hAnsi="Wingdings" w:hint="default"/>
        <w:color w:val="32C8C8" w:themeColor="accent1"/>
      </w:rPr>
    </w:lvl>
  </w:abstractNum>
  <w:abstractNum w:abstractNumId="10" w15:restartNumberingAfterBreak="0">
    <w:nsid w:val="13C81454"/>
    <w:multiLevelType w:val="multilevel"/>
    <w:tmpl w:val="453C828A"/>
    <w:lvl w:ilvl="0">
      <w:start w:val="1"/>
      <w:numFmt w:val="decimal"/>
      <w:lvlText w:val="%1."/>
      <w:lvlJc w:val="left"/>
      <w:pPr>
        <w:tabs>
          <w:tab w:val="num" w:pos="851"/>
        </w:tabs>
        <w:ind w:left="851" w:hanging="851"/>
      </w:pPr>
      <w:rPr>
        <w:rFonts w:ascii="Arial" w:hAnsi="Arial" w:hint="default"/>
        <w:b/>
        <w:i w:val="0"/>
        <w:color w:val="32C8C8"/>
        <w:sz w:val="26"/>
      </w:rPr>
    </w:lvl>
    <w:lvl w:ilvl="1">
      <w:start w:val="1"/>
      <w:numFmt w:val="decimal"/>
      <w:lvlText w:val="%1.%2"/>
      <w:lvlJc w:val="left"/>
      <w:pPr>
        <w:ind w:left="851" w:hanging="851"/>
      </w:pPr>
      <w:rPr>
        <w:rFonts w:ascii="Arial" w:hAnsi="Arial" w:cs="Arial" w:hint="default"/>
        <w:b w:val="0"/>
        <w:bCs/>
        <w:color w:val="auto"/>
        <w:sz w:val="22"/>
      </w:rPr>
    </w:lvl>
    <w:lvl w:ilvl="2">
      <w:start w:val="1"/>
      <w:numFmt w:val="decimal"/>
      <w:lvlText w:val="%1.%2.%3"/>
      <w:lvlJc w:val="left"/>
      <w:pPr>
        <w:ind w:left="851" w:hanging="851"/>
      </w:pPr>
      <w:rPr>
        <w:rFonts w:ascii="Arial" w:hAnsi="Arial" w:hint="default"/>
        <w:sz w:val="22"/>
      </w:rPr>
    </w:lvl>
    <w:lvl w:ilvl="3">
      <w:start w:val="1"/>
      <w:numFmt w:val="none"/>
      <w:lvlText w:val="a)"/>
      <w:lvlJc w:val="left"/>
      <w:pPr>
        <w:tabs>
          <w:tab w:val="num" w:pos="1077"/>
        </w:tabs>
        <w:ind w:left="851" w:firstLine="0"/>
      </w:pPr>
      <w:rPr>
        <w:rFonts w:ascii="Arial" w:hAnsi="Arial" w:hint="default"/>
        <w:sz w:val="22"/>
      </w:rPr>
    </w:lvl>
    <w:lvl w:ilvl="4">
      <w:start w:val="1"/>
      <w:numFmt w:val="lowerRoman"/>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8105BDA"/>
    <w:multiLevelType w:val="multilevel"/>
    <w:tmpl w:val="0C9E670A"/>
    <w:lvl w:ilvl="0">
      <w:start w:val="1"/>
      <w:numFmt w:val="decimal"/>
      <w:lvlText w:val="%1."/>
      <w:lvlJc w:val="left"/>
      <w:pPr>
        <w:tabs>
          <w:tab w:val="num" w:pos="851"/>
        </w:tabs>
        <w:ind w:left="851" w:hanging="851"/>
      </w:pPr>
      <w:rPr>
        <w:rFonts w:ascii="Arial" w:hAnsi="Arial" w:hint="default"/>
        <w:b/>
        <w:i w:val="0"/>
        <w:color w:val="32C8C8"/>
        <w:sz w:val="26"/>
      </w:rPr>
    </w:lvl>
    <w:lvl w:ilvl="1">
      <w:start w:val="1"/>
      <w:numFmt w:val="none"/>
      <w:lvlText w:val="1.1"/>
      <w:lvlJc w:val="left"/>
      <w:pPr>
        <w:ind w:left="851" w:hanging="851"/>
      </w:pPr>
      <w:rPr>
        <w:rFonts w:ascii="Arial" w:hAnsi="Arial" w:cs="Arial" w:hint="default"/>
        <w:color w:val="auto"/>
        <w:sz w:val="22"/>
      </w:rPr>
    </w:lvl>
    <w:lvl w:ilvl="2">
      <w:start w:val="1"/>
      <w:numFmt w:val="none"/>
      <w:lvlText w:val="1.1.1"/>
      <w:lvlJc w:val="left"/>
      <w:pPr>
        <w:ind w:left="851" w:hanging="851"/>
      </w:pPr>
      <w:rPr>
        <w:rFonts w:ascii="Arial" w:hAnsi="Arial" w:hint="default"/>
        <w:sz w:val="22"/>
      </w:rPr>
    </w:lvl>
    <w:lvl w:ilvl="3">
      <w:start w:val="1"/>
      <w:numFmt w:val="lowerLetter"/>
      <w:lvlText w:val="%4)"/>
      <w:lvlJc w:val="left"/>
      <w:pPr>
        <w:tabs>
          <w:tab w:val="num" w:pos="1418"/>
        </w:tabs>
        <w:ind w:left="1418" w:hanging="567"/>
      </w:pPr>
      <w:rPr>
        <w:rFonts w:ascii="Arial" w:hAnsi="Arial" w:hint="default"/>
        <w:sz w:val="22"/>
      </w:rPr>
    </w:lvl>
    <w:lvl w:ilvl="4">
      <w:start w:val="1"/>
      <w:numFmt w:val="lowerRoman"/>
      <w:lvlText w:val="%5)"/>
      <w:lvlJc w:val="left"/>
      <w:pPr>
        <w:tabs>
          <w:tab w:val="num" w:pos="1786"/>
        </w:tabs>
        <w:ind w:left="1785" w:hanging="357"/>
      </w:pPr>
      <w:rPr>
        <w:rFonts w:ascii="Arial" w:hAnsi="Arial" w:hint="default"/>
        <w:sz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89E74C3"/>
    <w:multiLevelType w:val="hybridMultilevel"/>
    <w:tmpl w:val="8EFA7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24323"/>
    <w:multiLevelType w:val="multilevel"/>
    <w:tmpl w:val="0C9E670A"/>
    <w:lvl w:ilvl="0">
      <w:start w:val="1"/>
      <w:numFmt w:val="decimal"/>
      <w:lvlText w:val="%1."/>
      <w:lvlJc w:val="left"/>
      <w:pPr>
        <w:tabs>
          <w:tab w:val="num" w:pos="851"/>
        </w:tabs>
        <w:ind w:left="851" w:hanging="851"/>
      </w:pPr>
      <w:rPr>
        <w:rFonts w:ascii="Arial" w:hAnsi="Arial" w:hint="default"/>
        <w:b/>
        <w:i w:val="0"/>
        <w:color w:val="32C8C8"/>
        <w:sz w:val="26"/>
      </w:rPr>
    </w:lvl>
    <w:lvl w:ilvl="1">
      <w:start w:val="1"/>
      <w:numFmt w:val="none"/>
      <w:lvlText w:val="1.1"/>
      <w:lvlJc w:val="left"/>
      <w:pPr>
        <w:ind w:left="851" w:hanging="851"/>
      </w:pPr>
      <w:rPr>
        <w:rFonts w:ascii="Arial" w:hAnsi="Arial" w:cs="Arial" w:hint="default"/>
        <w:color w:val="auto"/>
        <w:sz w:val="22"/>
      </w:rPr>
    </w:lvl>
    <w:lvl w:ilvl="2">
      <w:start w:val="1"/>
      <w:numFmt w:val="none"/>
      <w:lvlText w:val="1.1.1"/>
      <w:lvlJc w:val="left"/>
      <w:pPr>
        <w:ind w:left="851" w:hanging="851"/>
      </w:pPr>
      <w:rPr>
        <w:rFonts w:ascii="Arial" w:hAnsi="Arial" w:hint="default"/>
        <w:sz w:val="22"/>
      </w:rPr>
    </w:lvl>
    <w:lvl w:ilvl="3">
      <w:start w:val="1"/>
      <w:numFmt w:val="lowerLetter"/>
      <w:lvlText w:val="%4)"/>
      <w:lvlJc w:val="left"/>
      <w:pPr>
        <w:tabs>
          <w:tab w:val="num" w:pos="1418"/>
        </w:tabs>
        <w:ind w:left="1418" w:hanging="567"/>
      </w:pPr>
      <w:rPr>
        <w:rFonts w:ascii="Arial" w:hAnsi="Arial" w:hint="default"/>
        <w:sz w:val="22"/>
      </w:rPr>
    </w:lvl>
    <w:lvl w:ilvl="4">
      <w:start w:val="1"/>
      <w:numFmt w:val="lowerRoman"/>
      <w:lvlText w:val="%5)"/>
      <w:lvlJc w:val="left"/>
      <w:pPr>
        <w:tabs>
          <w:tab w:val="num" w:pos="1786"/>
        </w:tabs>
        <w:ind w:left="1785" w:hanging="357"/>
      </w:pPr>
      <w:rPr>
        <w:rFonts w:ascii="Arial" w:hAnsi="Arial" w:hint="default"/>
        <w:sz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7626502"/>
    <w:multiLevelType w:val="hybridMultilevel"/>
    <w:tmpl w:val="C2E8F29C"/>
    <w:lvl w:ilvl="0" w:tplc="0E94C7D8">
      <w:start w:val="1"/>
      <w:numFmt w:val="decimal"/>
      <w:pStyle w:val="ListNumber"/>
      <w:lvlText w:val="%1."/>
      <w:lvlJc w:val="left"/>
      <w:pPr>
        <w:ind w:left="720" w:hanging="360"/>
      </w:pPr>
      <w:rPr>
        <w:color w:val="32C8C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A0F36"/>
    <w:multiLevelType w:val="hybridMultilevel"/>
    <w:tmpl w:val="8E24A11E"/>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D1E49FA"/>
    <w:multiLevelType w:val="multilevel"/>
    <w:tmpl w:val="61B85E34"/>
    <w:lvl w:ilvl="0">
      <w:start w:val="1"/>
      <w:numFmt w:val="decimal"/>
      <w:pStyle w:val="NumHeading1"/>
      <w:lvlText w:val="%1."/>
      <w:lvlJc w:val="left"/>
      <w:pPr>
        <w:ind w:left="360" w:hanging="360"/>
      </w:pPr>
    </w:lvl>
    <w:lvl w:ilvl="1">
      <w:start w:val="1"/>
      <w:numFmt w:val="decimal"/>
      <w:pStyle w:val="NumHeading2"/>
      <w:lvlText w:val="%1.%2."/>
      <w:lvlJc w:val="left"/>
      <w:pPr>
        <w:ind w:left="792" w:hanging="432"/>
      </w:pPr>
    </w:lvl>
    <w:lvl w:ilvl="2">
      <w:start w:val="1"/>
      <w:numFmt w:val="decimal"/>
      <w:pStyle w:val="Num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650AE"/>
    <w:multiLevelType w:val="hybridMultilevel"/>
    <w:tmpl w:val="17E2A052"/>
    <w:lvl w:ilvl="0" w:tplc="FF3E7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1165D"/>
    <w:multiLevelType w:val="hybridMultilevel"/>
    <w:tmpl w:val="561E5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47155F"/>
    <w:multiLevelType w:val="hybridMultilevel"/>
    <w:tmpl w:val="435C7684"/>
    <w:lvl w:ilvl="0" w:tplc="C80AA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7447E"/>
    <w:multiLevelType w:val="multilevel"/>
    <w:tmpl w:val="0C9E670A"/>
    <w:lvl w:ilvl="0">
      <w:start w:val="1"/>
      <w:numFmt w:val="decimal"/>
      <w:lvlText w:val="%1."/>
      <w:lvlJc w:val="left"/>
      <w:pPr>
        <w:tabs>
          <w:tab w:val="num" w:pos="851"/>
        </w:tabs>
        <w:ind w:left="851" w:hanging="851"/>
      </w:pPr>
      <w:rPr>
        <w:rFonts w:ascii="Arial" w:hAnsi="Arial" w:hint="default"/>
        <w:b/>
        <w:i w:val="0"/>
        <w:color w:val="32C8C8"/>
        <w:sz w:val="26"/>
      </w:rPr>
    </w:lvl>
    <w:lvl w:ilvl="1">
      <w:start w:val="1"/>
      <w:numFmt w:val="none"/>
      <w:lvlText w:val="1.1"/>
      <w:lvlJc w:val="left"/>
      <w:pPr>
        <w:ind w:left="851" w:hanging="851"/>
      </w:pPr>
      <w:rPr>
        <w:rFonts w:ascii="Arial" w:hAnsi="Arial" w:cs="Arial" w:hint="default"/>
        <w:color w:val="auto"/>
        <w:sz w:val="22"/>
      </w:rPr>
    </w:lvl>
    <w:lvl w:ilvl="2">
      <w:start w:val="1"/>
      <w:numFmt w:val="none"/>
      <w:lvlText w:val="1.1.1"/>
      <w:lvlJc w:val="left"/>
      <w:pPr>
        <w:ind w:left="851" w:hanging="851"/>
      </w:pPr>
      <w:rPr>
        <w:rFonts w:ascii="Arial" w:hAnsi="Arial" w:hint="default"/>
        <w:sz w:val="22"/>
      </w:rPr>
    </w:lvl>
    <w:lvl w:ilvl="3">
      <w:start w:val="1"/>
      <w:numFmt w:val="lowerLetter"/>
      <w:lvlText w:val="%4)"/>
      <w:lvlJc w:val="left"/>
      <w:pPr>
        <w:tabs>
          <w:tab w:val="num" w:pos="1418"/>
        </w:tabs>
        <w:ind w:left="1418" w:hanging="567"/>
      </w:pPr>
      <w:rPr>
        <w:rFonts w:ascii="Arial" w:hAnsi="Arial" w:hint="default"/>
        <w:sz w:val="22"/>
      </w:rPr>
    </w:lvl>
    <w:lvl w:ilvl="4">
      <w:start w:val="1"/>
      <w:numFmt w:val="lowerRoman"/>
      <w:lvlText w:val="%5)"/>
      <w:lvlJc w:val="left"/>
      <w:pPr>
        <w:tabs>
          <w:tab w:val="num" w:pos="1786"/>
        </w:tabs>
        <w:ind w:left="1785" w:hanging="357"/>
      </w:pPr>
      <w:rPr>
        <w:rFonts w:ascii="Arial" w:hAnsi="Arial" w:hint="default"/>
        <w:sz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93E19E6"/>
    <w:multiLevelType w:val="hybridMultilevel"/>
    <w:tmpl w:val="8CFAD5C6"/>
    <w:lvl w:ilvl="0" w:tplc="06DEE77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9E56BE16">
      <w:start w:val="1"/>
      <w:numFmt w:val="lowerLetter"/>
      <w:lvlText w:val="(%4)"/>
      <w:lvlJc w:val="left"/>
      <w:pPr>
        <w:ind w:left="2888" w:hanging="728"/>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687307">
    <w:abstractNumId w:val="9"/>
  </w:num>
  <w:num w:numId="2" w16cid:durableId="1950814926">
    <w:abstractNumId w:val="7"/>
  </w:num>
  <w:num w:numId="3" w16cid:durableId="822814173">
    <w:abstractNumId w:val="6"/>
  </w:num>
  <w:num w:numId="4" w16cid:durableId="2064524493">
    <w:abstractNumId w:val="5"/>
  </w:num>
  <w:num w:numId="5" w16cid:durableId="604462737">
    <w:abstractNumId w:val="4"/>
  </w:num>
  <w:num w:numId="6" w16cid:durableId="1717462086">
    <w:abstractNumId w:val="8"/>
  </w:num>
  <w:num w:numId="7" w16cid:durableId="507789587">
    <w:abstractNumId w:val="3"/>
  </w:num>
  <w:num w:numId="8" w16cid:durableId="1559708646">
    <w:abstractNumId w:val="2"/>
  </w:num>
  <w:num w:numId="9" w16cid:durableId="1461067899">
    <w:abstractNumId w:val="1"/>
  </w:num>
  <w:num w:numId="10" w16cid:durableId="1098789142">
    <w:abstractNumId w:val="0"/>
  </w:num>
  <w:num w:numId="11" w16cid:durableId="516776443">
    <w:abstractNumId w:val="9"/>
    <w:lvlOverride w:ilvl="0">
      <w:startOverride w:val="1"/>
    </w:lvlOverride>
  </w:num>
  <w:num w:numId="12" w16cid:durableId="678117086">
    <w:abstractNumId w:val="14"/>
  </w:num>
  <w:num w:numId="13" w16cid:durableId="80416414">
    <w:abstractNumId w:val="16"/>
  </w:num>
  <w:num w:numId="14" w16cid:durableId="23484305">
    <w:abstractNumId w:val="10"/>
  </w:num>
  <w:num w:numId="15" w16cid:durableId="450363951">
    <w:abstractNumId w:val="13"/>
  </w:num>
  <w:num w:numId="16" w16cid:durableId="232855653">
    <w:abstractNumId w:val="11"/>
  </w:num>
  <w:num w:numId="17" w16cid:durableId="267157369">
    <w:abstractNumId w:val="20"/>
  </w:num>
  <w:num w:numId="18" w16cid:durableId="72363798">
    <w:abstractNumId w:val="12"/>
  </w:num>
  <w:num w:numId="19" w16cid:durableId="857622937">
    <w:abstractNumId w:val="18"/>
  </w:num>
  <w:num w:numId="20" w16cid:durableId="2128548880">
    <w:abstractNumId w:val="19"/>
  </w:num>
  <w:num w:numId="21" w16cid:durableId="2755157">
    <w:abstractNumId w:val="17"/>
  </w:num>
  <w:num w:numId="22" w16cid:durableId="1146625892">
    <w:abstractNumId w:val="21"/>
  </w:num>
  <w:num w:numId="23" w16cid:durableId="1874224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47"/>
    <w:rsid w:val="00006D0A"/>
    <w:rsid w:val="00065601"/>
    <w:rsid w:val="00085B15"/>
    <w:rsid w:val="000B6447"/>
    <w:rsid w:val="000F1A0B"/>
    <w:rsid w:val="000F3A26"/>
    <w:rsid w:val="001275B2"/>
    <w:rsid w:val="00174BB7"/>
    <w:rsid w:val="00185FF9"/>
    <w:rsid w:val="001941C2"/>
    <w:rsid w:val="001A2E2E"/>
    <w:rsid w:val="001C254B"/>
    <w:rsid w:val="001D47D4"/>
    <w:rsid w:val="00223180"/>
    <w:rsid w:val="002237C7"/>
    <w:rsid w:val="0023009F"/>
    <w:rsid w:val="002325EA"/>
    <w:rsid w:val="0024275B"/>
    <w:rsid w:val="002437F4"/>
    <w:rsid w:val="002453E1"/>
    <w:rsid w:val="002928EC"/>
    <w:rsid w:val="00297B20"/>
    <w:rsid w:val="002A353D"/>
    <w:rsid w:val="002B6FE6"/>
    <w:rsid w:val="002C2FBD"/>
    <w:rsid w:val="002D5042"/>
    <w:rsid w:val="002F5EC7"/>
    <w:rsid w:val="00310DC4"/>
    <w:rsid w:val="00322BD3"/>
    <w:rsid w:val="00347F13"/>
    <w:rsid w:val="00383E4E"/>
    <w:rsid w:val="00394E44"/>
    <w:rsid w:val="003C0553"/>
    <w:rsid w:val="003C57E9"/>
    <w:rsid w:val="003C604D"/>
    <w:rsid w:val="003D68E8"/>
    <w:rsid w:val="003D6D77"/>
    <w:rsid w:val="003E02EA"/>
    <w:rsid w:val="00421308"/>
    <w:rsid w:val="00421FDC"/>
    <w:rsid w:val="004568BD"/>
    <w:rsid w:val="004678DC"/>
    <w:rsid w:val="004755C4"/>
    <w:rsid w:val="005239FE"/>
    <w:rsid w:val="0052433F"/>
    <w:rsid w:val="005B6652"/>
    <w:rsid w:val="005C3482"/>
    <w:rsid w:val="005E3BA2"/>
    <w:rsid w:val="005E3CF7"/>
    <w:rsid w:val="005F3EFA"/>
    <w:rsid w:val="006129F1"/>
    <w:rsid w:val="00641C26"/>
    <w:rsid w:val="00654C49"/>
    <w:rsid w:val="00670F77"/>
    <w:rsid w:val="00672CEC"/>
    <w:rsid w:val="00685C1C"/>
    <w:rsid w:val="006B3397"/>
    <w:rsid w:val="006E6857"/>
    <w:rsid w:val="006F7BEF"/>
    <w:rsid w:val="0071035A"/>
    <w:rsid w:val="007170CE"/>
    <w:rsid w:val="00722071"/>
    <w:rsid w:val="00723DA0"/>
    <w:rsid w:val="0073214E"/>
    <w:rsid w:val="007329C2"/>
    <w:rsid w:val="0077085F"/>
    <w:rsid w:val="007E1FC1"/>
    <w:rsid w:val="00805BB0"/>
    <w:rsid w:val="00834404"/>
    <w:rsid w:val="00834CFC"/>
    <w:rsid w:val="0084678A"/>
    <w:rsid w:val="00903186"/>
    <w:rsid w:val="009C2CFC"/>
    <w:rsid w:val="009F1784"/>
    <w:rsid w:val="009F1EC2"/>
    <w:rsid w:val="00A02AFB"/>
    <w:rsid w:val="00A161C5"/>
    <w:rsid w:val="00A31717"/>
    <w:rsid w:val="00A3341A"/>
    <w:rsid w:val="00A37206"/>
    <w:rsid w:val="00B11B8C"/>
    <w:rsid w:val="00B310BA"/>
    <w:rsid w:val="00B706A5"/>
    <w:rsid w:val="00B75A89"/>
    <w:rsid w:val="00BA0838"/>
    <w:rsid w:val="00BA2947"/>
    <w:rsid w:val="00BD56C2"/>
    <w:rsid w:val="00C17E18"/>
    <w:rsid w:val="00C3167B"/>
    <w:rsid w:val="00C342CF"/>
    <w:rsid w:val="00C70D5F"/>
    <w:rsid w:val="00C847E4"/>
    <w:rsid w:val="00C90573"/>
    <w:rsid w:val="00C9693A"/>
    <w:rsid w:val="00CB6988"/>
    <w:rsid w:val="00CD5C6D"/>
    <w:rsid w:val="00CD6F95"/>
    <w:rsid w:val="00CF1C4E"/>
    <w:rsid w:val="00CF4E45"/>
    <w:rsid w:val="00D026F5"/>
    <w:rsid w:val="00D1240C"/>
    <w:rsid w:val="00D15299"/>
    <w:rsid w:val="00D52F6F"/>
    <w:rsid w:val="00D805C1"/>
    <w:rsid w:val="00DB5E5E"/>
    <w:rsid w:val="00DC67F8"/>
    <w:rsid w:val="00DD3C7C"/>
    <w:rsid w:val="00DE34D9"/>
    <w:rsid w:val="00E00026"/>
    <w:rsid w:val="00E13326"/>
    <w:rsid w:val="00E1662F"/>
    <w:rsid w:val="00E46D0F"/>
    <w:rsid w:val="00E53986"/>
    <w:rsid w:val="00E72FC4"/>
    <w:rsid w:val="00F001FD"/>
    <w:rsid w:val="00F0033F"/>
    <w:rsid w:val="00F245AE"/>
    <w:rsid w:val="00F265D5"/>
    <w:rsid w:val="00F46B5A"/>
    <w:rsid w:val="00F573D6"/>
    <w:rsid w:val="00FA5014"/>
    <w:rsid w:val="00FB0E74"/>
    <w:rsid w:val="00FC3BF9"/>
    <w:rsid w:val="00FE1F36"/>
    <w:rsid w:val="00FE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3744"/>
  <w15:chartTrackingRefBased/>
  <w15:docId w15:val="{8DBF3D19-39BC-4A93-818F-8D07BA40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86"/>
    <w:rPr>
      <w:shd w:val="clear" w:color="auto" w:fill="FFFFFF"/>
    </w:rPr>
  </w:style>
  <w:style w:type="paragraph" w:styleId="Heading1">
    <w:name w:val="heading 1"/>
    <w:basedOn w:val="Normal"/>
    <w:next w:val="Normal"/>
    <w:link w:val="Heading1Char"/>
    <w:uiPriority w:val="4"/>
    <w:qFormat/>
    <w:rsid w:val="0071035A"/>
    <w:pPr>
      <w:keepNext/>
      <w:spacing w:after="280"/>
      <w:outlineLvl w:val="0"/>
    </w:pPr>
    <w:rPr>
      <w:b/>
      <w:bCs/>
      <w:color w:val="32C8C8" w:themeColor="accent1"/>
      <w:sz w:val="28"/>
      <w:szCs w:val="28"/>
    </w:rPr>
  </w:style>
  <w:style w:type="paragraph" w:styleId="Heading2">
    <w:name w:val="heading 2"/>
    <w:basedOn w:val="Normal"/>
    <w:next w:val="Normal"/>
    <w:link w:val="Heading2Char"/>
    <w:uiPriority w:val="4"/>
    <w:qFormat/>
    <w:rsid w:val="0071035A"/>
    <w:pPr>
      <w:keepNext/>
      <w:spacing w:after="120"/>
      <w:outlineLvl w:val="1"/>
    </w:pPr>
    <w:rPr>
      <w:b/>
      <w:bCs/>
      <w:color w:val="32C8C8" w:themeColor="accent1"/>
      <w:sz w:val="26"/>
      <w:szCs w:val="26"/>
    </w:rPr>
  </w:style>
  <w:style w:type="paragraph" w:styleId="Heading3">
    <w:name w:val="heading 3"/>
    <w:basedOn w:val="Normal"/>
    <w:next w:val="Normal"/>
    <w:link w:val="Heading3Char"/>
    <w:uiPriority w:val="9"/>
    <w:qFormat/>
    <w:rsid w:val="0071035A"/>
    <w:pPr>
      <w:keepNext/>
      <w:spacing w:before="240"/>
      <w:outlineLvl w:val="2"/>
    </w:pPr>
    <w:rPr>
      <w:b/>
      <w:bCs/>
      <w:color w:val="32C8C8" w:themeColor="accent1"/>
    </w:rPr>
  </w:style>
  <w:style w:type="paragraph" w:styleId="Heading4">
    <w:name w:val="heading 4"/>
    <w:basedOn w:val="Heading3"/>
    <w:next w:val="Normal"/>
    <w:link w:val="Heading4Char"/>
    <w:uiPriority w:val="4"/>
    <w:unhideWhenUsed/>
    <w:qFormat/>
    <w:rsid w:val="0071035A"/>
    <w:pPr>
      <w:outlineLvl w:val="3"/>
    </w:pPr>
    <w:rPr>
      <w:b w:val="0"/>
      <w:bCs w:val="0"/>
      <w:i/>
      <w:iCs/>
    </w:rPr>
  </w:style>
  <w:style w:type="paragraph" w:styleId="Heading5">
    <w:name w:val="heading 5"/>
    <w:basedOn w:val="Heading4"/>
    <w:next w:val="Normal"/>
    <w:link w:val="Heading5Char"/>
    <w:uiPriority w:val="4"/>
    <w:unhideWhenUsed/>
    <w:rsid w:val="00C847E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71035A"/>
    <w:pPr>
      <w:keepNext/>
      <w:spacing w:before="120" w:after="120"/>
      <w:jc w:val="center"/>
    </w:pPr>
    <w:rPr>
      <w:b/>
      <w:bCs/>
      <w:sz w:val="32"/>
      <w:szCs w:val="32"/>
    </w:rPr>
  </w:style>
  <w:style w:type="character" w:customStyle="1" w:styleId="TitleChar">
    <w:name w:val="Title Char"/>
    <w:basedOn w:val="DefaultParagraphFont"/>
    <w:link w:val="Title"/>
    <w:uiPriority w:val="3"/>
    <w:rsid w:val="007E1FC1"/>
    <w:rPr>
      <w:b/>
      <w:bCs/>
      <w:sz w:val="32"/>
      <w:szCs w:val="32"/>
    </w:rPr>
  </w:style>
  <w:style w:type="character" w:customStyle="1" w:styleId="Heading1Char">
    <w:name w:val="Heading 1 Char"/>
    <w:basedOn w:val="DefaultParagraphFont"/>
    <w:link w:val="Heading1"/>
    <w:uiPriority w:val="4"/>
    <w:rsid w:val="007E1FC1"/>
    <w:rPr>
      <w:b/>
      <w:bCs/>
      <w:color w:val="32C8C8" w:themeColor="accent1"/>
      <w:sz w:val="28"/>
      <w:szCs w:val="28"/>
    </w:rPr>
  </w:style>
  <w:style w:type="character" w:customStyle="1" w:styleId="Heading2Char">
    <w:name w:val="Heading 2 Char"/>
    <w:basedOn w:val="DefaultParagraphFont"/>
    <w:link w:val="Heading2"/>
    <w:uiPriority w:val="9"/>
    <w:rsid w:val="007E1FC1"/>
    <w:rPr>
      <w:b/>
      <w:bCs/>
      <w:color w:val="32C8C8" w:themeColor="accent1"/>
      <w:sz w:val="26"/>
      <w:szCs w:val="26"/>
    </w:rPr>
  </w:style>
  <w:style w:type="character" w:customStyle="1" w:styleId="Heading3Char">
    <w:name w:val="Heading 3 Char"/>
    <w:basedOn w:val="DefaultParagraphFont"/>
    <w:link w:val="Heading3"/>
    <w:uiPriority w:val="9"/>
    <w:rsid w:val="007E1FC1"/>
    <w:rPr>
      <w:b/>
      <w:bCs/>
      <w:color w:val="32C8C8" w:themeColor="accent1"/>
    </w:rPr>
  </w:style>
  <w:style w:type="character" w:styleId="Hyperlink">
    <w:name w:val="Hyperlink"/>
    <w:basedOn w:val="DefaultParagraphFont"/>
    <w:uiPriority w:val="99"/>
    <w:unhideWhenUsed/>
    <w:qFormat/>
    <w:rsid w:val="00B310BA"/>
    <w:rPr>
      <w:color w:val="32C8C8" w:themeColor="accent1"/>
      <w:u w:val="single"/>
    </w:rPr>
  </w:style>
  <w:style w:type="character" w:customStyle="1" w:styleId="Heading4Char">
    <w:name w:val="Heading 4 Char"/>
    <w:basedOn w:val="DefaultParagraphFont"/>
    <w:link w:val="Heading4"/>
    <w:uiPriority w:val="4"/>
    <w:rsid w:val="007E1FC1"/>
    <w:rPr>
      <w:i/>
      <w:iCs/>
      <w:color w:val="32C8C8" w:themeColor="accent1"/>
    </w:rPr>
  </w:style>
  <w:style w:type="character" w:customStyle="1" w:styleId="Heading5Char">
    <w:name w:val="Heading 5 Char"/>
    <w:basedOn w:val="DefaultParagraphFont"/>
    <w:link w:val="Heading5"/>
    <w:uiPriority w:val="4"/>
    <w:rsid w:val="007E1FC1"/>
    <w:rPr>
      <w:i/>
      <w:iCs/>
      <w:color w:val="32C8C8" w:themeColor="accent1"/>
    </w:rPr>
  </w:style>
  <w:style w:type="paragraph" w:styleId="ListBullet">
    <w:name w:val="List Bullet"/>
    <w:basedOn w:val="Normal"/>
    <w:uiPriority w:val="2"/>
    <w:qFormat/>
    <w:rsid w:val="002237C7"/>
    <w:pPr>
      <w:numPr>
        <w:numId w:val="1"/>
      </w:numPr>
      <w:ind w:left="709"/>
      <w:contextualSpacing/>
    </w:pPr>
  </w:style>
  <w:style w:type="character" w:styleId="Emphasis">
    <w:name w:val="Emphasis"/>
    <w:uiPriority w:val="20"/>
    <w:unhideWhenUsed/>
    <w:qFormat/>
    <w:rsid w:val="001941C2"/>
    <w:rPr>
      <w:b/>
      <w:bCs/>
      <w:i/>
      <w:iCs/>
      <w:lang w:val="pt-BR" w:eastAsia="en-GB"/>
    </w:rPr>
  </w:style>
  <w:style w:type="paragraph" w:styleId="ListNumber">
    <w:name w:val="List Number"/>
    <w:basedOn w:val="Normal"/>
    <w:uiPriority w:val="2"/>
    <w:qFormat/>
    <w:rsid w:val="00C3167B"/>
    <w:pPr>
      <w:numPr>
        <w:numId w:val="12"/>
      </w:numPr>
      <w:ind w:left="714" w:hanging="357"/>
      <w:contextualSpacing/>
    </w:pPr>
  </w:style>
  <w:style w:type="paragraph" w:styleId="Header">
    <w:name w:val="header"/>
    <w:basedOn w:val="Normal"/>
    <w:link w:val="HeaderChar"/>
    <w:uiPriority w:val="99"/>
    <w:unhideWhenUsed/>
    <w:rsid w:val="00E46D0F"/>
    <w:pPr>
      <w:tabs>
        <w:tab w:val="center" w:pos="4513"/>
        <w:tab w:val="right" w:pos="9026"/>
      </w:tabs>
      <w:spacing w:line="240" w:lineRule="auto"/>
    </w:pPr>
  </w:style>
  <w:style w:type="character" w:customStyle="1" w:styleId="HeaderChar">
    <w:name w:val="Header Char"/>
    <w:basedOn w:val="DefaultParagraphFont"/>
    <w:link w:val="Header"/>
    <w:uiPriority w:val="99"/>
    <w:rsid w:val="00E46D0F"/>
  </w:style>
  <w:style w:type="paragraph" w:styleId="Footer">
    <w:name w:val="footer"/>
    <w:basedOn w:val="Normal"/>
    <w:link w:val="FooterChar"/>
    <w:uiPriority w:val="99"/>
    <w:unhideWhenUsed/>
    <w:qFormat/>
    <w:rsid w:val="006B3397"/>
    <w:pPr>
      <w:spacing w:line="240" w:lineRule="auto"/>
    </w:pPr>
    <w:rPr>
      <w:rFonts w:asciiTheme="majorHAnsi" w:hAnsiTheme="majorHAnsi" w:cstheme="majorHAnsi"/>
      <w:color w:val="595959" w:themeColor="text1" w:themeTint="A6"/>
      <w:sz w:val="18"/>
      <w:szCs w:val="18"/>
    </w:rPr>
  </w:style>
  <w:style w:type="character" w:customStyle="1" w:styleId="FooterChar">
    <w:name w:val="Footer Char"/>
    <w:basedOn w:val="DefaultParagraphFont"/>
    <w:link w:val="Footer"/>
    <w:uiPriority w:val="99"/>
    <w:rsid w:val="006B3397"/>
    <w:rPr>
      <w:rFonts w:asciiTheme="majorHAnsi" w:hAnsiTheme="majorHAnsi" w:cstheme="majorHAnsi"/>
      <w:color w:val="595959" w:themeColor="text1" w:themeTint="A6"/>
      <w:sz w:val="18"/>
      <w:szCs w:val="18"/>
    </w:rPr>
  </w:style>
  <w:style w:type="table" w:styleId="TableGrid">
    <w:name w:val="Table Grid"/>
    <w:basedOn w:val="TableNormal"/>
    <w:uiPriority w:val="59"/>
    <w:rsid w:val="00CD6F95"/>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7"/>
    <w:unhideWhenUsed/>
    <w:qFormat/>
    <w:rsid w:val="002F5EC7"/>
    <w:rPr>
      <w:rFonts w:ascii="Arial" w:hAnsi="Arial"/>
      <w:b/>
      <w:bCs/>
      <w:sz w:val="18"/>
      <w:lang w:eastAsia="en-GB"/>
    </w:rPr>
  </w:style>
  <w:style w:type="character" w:customStyle="1" w:styleId="FooterHeading1">
    <w:name w:val="Footer Heading 1"/>
    <w:basedOn w:val="DefaultParagraphFont"/>
    <w:uiPriority w:val="7"/>
    <w:qFormat/>
    <w:rsid w:val="003D68E8"/>
    <w:rPr>
      <w:b/>
      <w:bCs/>
      <w:color w:val="32C8C8" w:themeColor="accent1"/>
      <w:sz w:val="20"/>
      <w:szCs w:val="20"/>
    </w:rPr>
  </w:style>
  <w:style w:type="character" w:customStyle="1" w:styleId="FooterHeading2">
    <w:name w:val="Footer Heading 2"/>
    <w:basedOn w:val="DefaultParagraphFont"/>
    <w:uiPriority w:val="7"/>
    <w:unhideWhenUsed/>
    <w:qFormat/>
    <w:rsid w:val="003D68E8"/>
    <w:rPr>
      <w:b/>
      <w:bCs/>
      <w:color w:val="32C8C8" w:themeColor="accent1"/>
    </w:rPr>
  </w:style>
  <w:style w:type="paragraph" w:customStyle="1" w:styleId="NumHeading1">
    <w:name w:val="Num Heading 1"/>
    <w:basedOn w:val="Heading1"/>
    <w:next w:val="Normal"/>
    <w:uiPriority w:val="1"/>
    <w:qFormat/>
    <w:rsid w:val="00FE3C8C"/>
    <w:pPr>
      <w:numPr>
        <w:numId w:val="13"/>
      </w:numPr>
    </w:pPr>
  </w:style>
  <w:style w:type="paragraph" w:customStyle="1" w:styleId="NumHeading2">
    <w:name w:val="Num Heading 2"/>
    <w:basedOn w:val="NumHeading1"/>
    <w:next w:val="Normal"/>
    <w:uiPriority w:val="1"/>
    <w:qFormat/>
    <w:rsid w:val="00FE3C8C"/>
    <w:pPr>
      <w:numPr>
        <w:ilvl w:val="1"/>
      </w:numPr>
    </w:pPr>
    <w:rPr>
      <w:sz w:val="26"/>
      <w:szCs w:val="26"/>
    </w:rPr>
  </w:style>
  <w:style w:type="paragraph" w:customStyle="1" w:styleId="NumHeading3">
    <w:name w:val="Num Heading 3"/>
    <w:basedOn w:val="NumHeading2"/>
    <w:next w:val="Normal"/>
    <w:uiPriority w:val="1"/>
    <w:qFormat/>
    <w:rsid w:val="00FE3C8C"/>
    <w:pPr>
      <w:numPr>
        <w:ilvl w:val="2"/>
      </w:numPr>
    </w:pPr>
    <w:rPr>
      <w:sz w:val="22"/>
      <w:szCs w:val="22"/>
    </w:rPr>
  </w:style>
  <w:style w:type="paragraph" w:styleId="FootnoteText">
    <w:name w:val="footnote text"/>
    <w:basedOn w:val="Normal"/>
    <w:link w:val="FootnoteTextChar"/>
    <w:uiPriority w:val="99"/>
    <w:rsid w:val="007E1FC1"/>
    <w:pPr>
      <w:spacing w:line="240" w:lineRule="auto"/>
    </w:pPr>
    <w:rPr>
      <w:sz w:val="20"/>
      <w:szCs w:val="20"/>
    </w:rPr>
  </w:style>
  <w:style w:type="character" w:customStyle="1" w:styleId="FootnoteTextChar">
    <w:name w:val="Footnote Text Char"/>
    <w:basedOn w:val="DefaultParagraphFont"/>
    <w:link w:val="FootnoteText"/>
    <w:uiPriority w:val="99"/>
    <w:rsid w:val="007E1FC1"/>
    <w:rPr>
      <w:sz w:val="20"/>
      <w:szCs w:val="20"/>
    </w:rPr>
  </w:style>
  <w:style w:type="character" w:styleId="FootnoteReference">
    <w:name w:val="footnote reference"/>
    <w:basedOn w:val="DefaultParagraphFont"/>
    <w:uiPriority w:val="99"/>
    <w:semiHidden/>
    <w:unhideWhenUsed/>
    <w:rsid w:val="007E1FC1"/>
    <w:rPr>
      <w:vertAlign w:val="superscript"/>
    </w:rPr>
  </w:style>
  <w:style w:type="paragraph" w:customStyle="1" w:styleId="Normalkeepwithnext">
    <w:name w:val="Normal keep with next"/>
    <w:basedOn w:val="Normal"/>
    <w:next w:val="ListBullet"/>
    <w:uiPriority w:val="2"/>
    <w:qFormat/>
    <w:rsid w:val="00F265D5"/>
    <w:pPr>
      <w:keepNext/>
    </w:pPr>
  </w:style>
  <w:style w:type="paragraph" w:customStyle="1" w:styleId="TableText">
    <w:name w:val="Table Text"/>
    <w:basedOn w:val="Normal"/>
    <w:uiPriority w:val="2"/>
    <w:qFormat/>
    <w:rsid w:val="00FA5014"/>
    <w:pPr>
      <w:keepLines/>
      <w:spacing w:after="120" w:line="240" w:lineRule="auto"/>
    </w:pPr>
    <w:rPr>
      <w:rFonts w:asciiTheme="minorHAnsi" w:hAnsiTheme="minorHAnsi" w:cstheme="minorBidi"/>
      <w:sz w:val="18"/>
      <w:szCs w:val="18"/>
    </w:rPr>
  </w:style>
  <w:style w:type="paragraph" w:customStyle="1" w:styleId="TableHeading">
    <w:name w:val="Table Heading"/>
    <w:basedOn w:val="TableText"/>
    <w:uiPriority w:val="2"/>
    <w:qFormat/>
    <w:rsid w:val="00FA5014"/>
    <w:pPr>
      <w:keepNext/>
    </w:pPr>
    <w:rPr>
      <w:b/>
      <w:bCs/>
      <w:color w:val="32C8C8" w:themeColor="accent1"/>
    </w:rPr>
  </w:style>
  <w:style w:type="paragraph" w:customStyle="1" w:styleId="TableCaption">
    <w:name w:val="Table Caption"/>
    <w:basedOn w:val="Normalkeepwithnext"/>
    <w:uiPriority w:val="2"/>
    <w:qFormat/>
    <w:rsid w:val="00E53986"/>
    <w:pPr>
      <w:spacing w:after="120" w:line="240" w:lineRule="auto"/>
    </w:pPr>
    <w:rPr>
      <w:b/>
      <w:bCs/>
    </w:rPr>
  </w:style>
  <w:style w:type="table" w:styleId="GridTable1Light-Accent1">
    <w:name w:val="Grid Table 1 Light Accent 1"/>
    <w:basedOn w:val="TableNormal"/>
    <w:uiPriority w:val="46"/>
    <w:rsid w:val="003C0553"/>
    <w:pPr>
      <w:spacing w:line="240" w:lineRule="auto"/>
    </w:pPr>
    <w:tblPr>
      <w:tblStyleRowBandSize w:val="1"/>
      <w:tblStyleColBandSize w:val="1"/>
      <w:tblBorders>
        <w:top w:val="single" w:sz="4" w:space="0" w:color="ABEAEA" w:themeColor="accent1" w:themeTint="66"/>
        <w:left w:val="single" w:sz="4" w:space="0" w:color="ABEAEA" w:themeColor="accent1" w:themeTint="66"/>
        <w:bottom w:val="single" w:sz="4" w:space="0" w:color="ABEAEA" w:themeColor="accent1" w:themeTint="66"/>
        <w:right w:val="single" w:sz="4" w:space="0" w:color="ABEAEA" w:themeColor="accent1" w:themeTint="66"/>
        <w:insideH w:val="single" w:sz="4" w:space="0" w:color="ABEAEA" w:themeColor="accent1" w:themeTint="66"/>
        <w:insideV w:val="single" w:sz="4" w:space="0" w:color="ABEAEA" w:themeColor="accent1" w:themeTint="66"/>
      </w:tblBorders>
    </w:tblPr>
    <w:tblStylePr w:type="firstRow">
      <w:rPr>
        <w:b/>
        <w:bCs/>
      </w:rPr>
      <w:tblPr/>
      <w:tcPr>
        <w:tcBorders>
          <w:bottom w:val="single" w:sz="12" w:space="0" w:color="82DFDF" w:themeColor="accent1" w:themeTint="99"/>
        </w:tcBorders>
      </w:tcPr>
    </w:tblStylePr>
    <w:tblStylePr w:type="lastRow">
      <w:rPr>
        <w:b/>
        <w:bCs/>
      </w:rPr>
      <w:tblPr/>
      <w:tcPr>
        <w:tcBorders>
          <w:top w:val="double" w:sz="2" w:space="0" w:color="82DFDF"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F4E45"/>
    <w:rPr>
      <w:color w:val="605E5C"/>
      <w:shd w:val="clear" w:color="auto" w:fill="E1DFDD"/>
    </w:rPr>
  </w:style>
  <w:style w:type="character" w:styleId="FollowedHyperlink">
    <w:name w:val="FollowedHyperlink"/>
    <w:basedOn w:val="DefaultParagraphFont"/>
    <w:uiPriority w:val="99"/>
    <w:semiHidden/>
    <w:unhideWhenUsed/>
    <w:rsid w:val="00CF4E45"/>
    <w:rPr>
      <w:color w:val="D2FAFA" w:themeColor="followedHyperlink"/>
      <w:u w:val="single"/>
    </w:rPr>
  </w:style>
  <w:style w:type="paragraph" w:styleId="ListParagraph">
    <w:name w:val="List Paragraph"/>
    <w:basedOn w:val="Normal"/>
    <w:uiPriority w:val="34"/>
    <w:rsid w:val="00903186"/>
    <w:pPr>
      <w:ind w:left="720"/>
      <w:contextualSpacing/>
    </w:pPr>
  </w:style>
  <w:style w:type="paragraph" w:customStyle="1" w:styleId="SqueakyLetterBodytext">
    <w:name w:val="Squeaky Letter Body text"/>
    <w:basedOn w:val="Normal"/>
    <w:link w:val="SqueakyLetterBodytextChar"/>
    <w:qFormat/>
    <w:rsid w:val="002D5042"/>
    <w:pPr>
      <w:spacing w:before="100" w:beforeAutospacing="1" w:after="100" w:afterAutospacing="1"/>
    </w:pPr>
    <w:rPr>
      <w:rFonts w:asciiTheme="minorHAnsi" w:eastAsia="Times New Roman" w:hAnsiTheme="minorHAnsi" w:cstheme="minorHAnsi"/>
      <w:shd w:val="clear" w:color="auto" w:fill="auto"/>
      <w:lang w:eastAsia="en-GB"/>
    </w:rPr>
  </w:style>
  <w:style w:type="character" w:customStyle="1" w:styleId="SqueakyLetterBodytextChar">
    <w:name w:val="Squeaky Letter Body text Char"/>
    <w:basedOn w:val="DefaultParagraphFont"/>
    <w:link w:val="SqueakyLetterBodytext"/>
    <w:rsid w:val="002D5042"/>
    <w:rPr>
      <w:rFonts w:asciiTheme="minorHAnsi" w:eastAsia="Times New Roman" w:hAnsiTheme="minorHAnsi" w:cstheme="minorHAnsi"/>
      <w:lang w:eastAsia="en-GB"/>
    </w:rPr>
  </w:style>
  <w:style w:type="paragraph" w:customStyle="1" w:styleId="InsideAddress">
    <w:name w:val="Inside Address"/>
    <w:basedOn w:val="Normal"/>
    <w:rsid w:val="000B6447"/>
    <w:pPr>
      <w:spacing w:line="240" w:lineRule="auto"/>
      <w:ind w:left="835" w:right="-360"/>
    </w:pPr>
    <w:rPr>
      <w:rFonts w:ascii="Times New Roman" w:eastAsia="Times New Roman" w:hAnsi="Times New Roman" w:cs="Times New Roman"/>
      <w:sz w:val="20"/>
      <w:szCs w:val="20"/>
      <w:shd w:val="clear" w:color="auto" w:fill="auto"/>
    </w:rPr>
  </w:style>
  <w:style w:type="paragraph" w:customStyle="1" w:styleId="Default">
    <w:name w:val="Default"/>
    <w:rsid w:val="000B6447"/>
    <w:pPr>
      <w:autoSpaceDE w:val="0"/>
      <w:autoSpaceDN w:val="0"/>
      <w:adjustRightInd w:val="0"/>
      <w:spacing w:line="240" w:lineRule="auto"/>
    </w:pPr>
    <w:rPr>
      <w:color w:val="000000"/>
      <w:sz w:val="24"/>
      <w:szCs w:val="24"/>
    </w:rPr>
  </w:style>
  <w:style w:type="paragraph" w:customStyle="1" w:styleId="Text">
    <w:name w:val="Text"/>
    <w:basedOn w:val="Normal"/>
    <w:rsid w:val="006F7BEF"/>
    <w:pPr>
      <w:spacing w:after="240" w:line="240" w:lineRule="auto"/>
      <w:jc w:val="both"/>
    </w:pPr>
    <w:rPr>
      <w:rFonts w:ascii="Times New Roman" w:eastAsia="Times New Roman" w:hAnsi="Times New Roman" w:cs="Times New Roman"/>
      <w:sz w:val="24"/>
      <w:szCs w:val="20"/>
      <w:shd w:val="clear" w:color="auto" w:fill="auto"/>
      <w:lang w:val="en-US"/>
    </w:rPr>
  </w:style>
  <w:style w:type="paragraph" w:customStyle="1" w:styleId="BodySingle">
    <w:name w:val="Body Single"/>
    <w:basedOn w:val="Normal"/>
    <w:link w:val="BodySingleChar"/>
    <w:rsid w:val="00A31717"/>
    <w:pPr>
      <w:spacing w:after="220" w:line="360" w:lineRule="auto"/>
      <w:ind w:left="709"/>
      <w:jc w:val="both"/>
    </w:pPr>
    <w:rPr>
      <w:rFonts w:ascii="Calibri" w:eastAsia="Times New Roman" w:hAnsi="Calibri" w:cs="Times New Roman"/>
      <w:color w:val="000000"/>
      <w:szCs w:val="24"/>
      <w:shd w:val="clear" w:color="auto" w:fill="auto"/>
      <w:lang w:eastAsia="en-GB"/>
    </w:rPr>
  </w:style>
  <w:style w:type="character" w:customStyle="1" w:styleId="BodySingleChar">
    <w:name w:val="Body Single Char"/>
    <w:link w:val="BodySingle"/>
    <w:locked/>
    <w:rsid w:val="00A31717"/>
    <w:rPr>
      <w:rFonts w:ascii="Calibri" w:eastAsia="Times New Roman" w:hAnsi="Calibri" w:cs="Times New Roman"/>
      <w:color w:val="000000"/>
      <w:szCs w:val="24"/>
      <w:lang w:eastAsia="en-GB"/>
    </w:rPr>
  </w:style>
  <w:style w:type="paragraph" w:styleId="ListNumber3">
    <w:name w:val="List Number 3"/>
    <w:basedOn w:val="Normal"/>
    <w:uiPriority w:val="99"/>
    <w:rsid w:val="002B6FE6"/>
    <w:pPr>
      <w:tabs>
        <w:tab w:val="num" w:pos="2160"/>
      </w:tabs>
      <w:spacing w:line="288" w:lineRule="auto"/>
      <w:ind w:left="2160" w:hanging="720"/>
      <w:jc w:val="both"/>
    </w:pPr>
    <w:rPr>
      <w:rFonts w:cs="Times New Roman"/>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630">
      <w:bodyDiv w:val="1"/>
      <w:marLeft w:val="0"/>
      <w:marRight w:val="0"/>
      <w:marTop w:val="0"/>
      <w:marBottom w:val="0"/>
      <w:divBdr>
        <w:top w:val="none" w:sz="0" w:space="0" w:color="auto"/>
        <w:left w:val="none" w:sz="0" w:space="0" w:color="auto"/>
        <w:bottom w:val="none" w:sz="0" w:space="0" w:color="auto"/>
        <w:right w:val="none" w:sz="0" w:space="0" w:color="auto"/>
      </w:divBdr>
    </w:div>
    <w:div w:id="172107223">
      <w:bodyDiv w:val="1"/>
      <w:marLeft w:val="0"/>
      <w:marRight w:val="0"/>
      <w:marTop w:val="0"/>
      <w:marBottom w:val="0"/>
      <w:divBdr>
        <w:top w:val="none" w:sz="0" w:space="0" w:color="auto"/>
        <w:left w:val="none" w:sz="0" w:space="0" w:color="auto"/>
        <w:bottom w:val="none" w:sz="0" w:space="0" w:color="auto"/>
        <w:right w:val="none" w:sz="0" w:space="0" w:color="auto"/>
      </w:divBdr>
    </w:div>
    <w:div w:id="726488481">
      <w:bodyDiv w:val="1"/>
      <w:marLeft w:val="0"/>
      <w:marRight w:val="0"/>
      <w:marTop w:val="0"/>
      <w:marBottom w:val="0"/>
      <w:divBdr>
        <w:top w:val="none" w:sz="0" w:space="0" w:color="auto"/>
        <w:left w:val="none" w:sz="0" w:space="0" w:color="auto"/>
        <w:bottom w:val="none" w:sz="0" w:space="0" w:color="auto"/>
        <w:right w:val="none" w:sz="0" w:space="0" w:color="auto"/>
      </w:divBdr>
    </w:div>
    <w:div w:id="960305781">
      <w:bodyDiv w:val="1"/>
      <w:marLeft w:val="0"/>
      <w:marRight w:val="0"/>
      <w:marTop w:val="0"/>
      <w:marBottom w:val="0"/>
      <w:divBdr>
        <w:top w:val="none" w:sz="0" w:space="0" w:color="auto"/>
        <w:left w:val="none" w:sz="0" w:space="0" w:color="auto"/>
        <w:bottom w:val="none" w:sz="0" w:space="0" w:color="auto"/>
        <w:right w:val="none" w:sz="0" w:space="0" w:color="auto"/>
      </w:divBdr>
    </w:div>
    <w:div w:id="1087191169">
      <w:bodyDiv w:val="1"/>
      <w:marLeft w:val="0"/>
      <w:marRight w:val="0"/>
      <w:marTop w:val="0"/>
      <w:marBottom w:val="0"/>
      <w:divBdr>
        <w:top w:val="none" w:sz="0" w:space="0" w:color="auto"/>
        <w:left w:val="none" w:sz="0" w:space="0" w:color="auto"/>
        <w:bottom w:val="none" w:sz="0" w:space="0" w:color="auto"/>
        <w:right w:val="none" w:sz="0" w:space="0" w:color="auto"/>
      </w:divBdr>
    </w:div>
    <w:div w:id="1353455945">
      <w:bodyDiv w:val="1"/>
      <w:marLeft w:val="0"/>
      <w:marRight w:val="0"/>
      <w:marTop w:val="0"/>
      <w:marBottom w:val="0"/>
      <w:divBdr>
        <w:top w:val="none" w:sz="0" w:space="0" w:color="auto"/>
        <w:left w:val="none" w:sz="0" w:space="0" w:color="auto"/>
        <w:bottom w:val="none" w:sz="0" w:space="0" w:color="auto"/>
        <w:right w:val="none" w:sz="0" w:space="0" w:color="auto"/>
      </w:divBdr>
    </w:div>
    <w:div w:id="1476138515">
      <w:bodyDiv w:val="1"/>
      <w:marLeft w:val="0"/>
      <w:marRight w:val="0"/>
      <w:marTop w:val="0"/>
      <w:marBottom w:val="0"/>
      <w:divBdr>
        <w:top w:val="none" w:sz="0" w:space="0" w:color="auto"/>
        <w:left w:val="none" w:sz="0" w:space="0" w:color="auto"/>
        <w:bottom w:val="none" w:sz="0" w:space="0" w:color="auto"/>
        <w:right w:val="none" w:sz="0" w:space="0" w:color="auto"/>
      </w:divBdr>
    </w:div>
    <w:div w:id="16838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atoroof.com/" TargetMode="External"/><Relationship Id="rId13" Type="http://schemas.openxmlformats.org/officeDocument/2006/relationships/hyperlink" Target="https://www.britvic.com/sustain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vic.com/our-news/planet/ballygowan-mineral-water-to-be-produced-using-100-renewable-electricity-harnessed-from-wind-energ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vic.com/our-news/planet/8-million-project-to-improve-energy-efficiency-and-cut-carbon-emissions-by-50-at-london-fac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itvic.com/our-news/planet/britvic-announces-ambitious-science-based-carbon-targ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vic.com/sustainabili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queaky.energy/" TargetMode="External"/><Relationship Id="rId1" Type="http://schemas.openxmlformats.org/officeDocument/2006/relationships/hyperlink" Target="https://www.squeaky.energ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queaky.energ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hFranks\AppData\Local\Microsoft\Windows\INetCache\Content.Outlook\2CI85EYN\Example%20Squeaky%20Group%20Letter_2022.dotx" TargetMode="External"/></Relationships>
</file>

<file path=word/theme/theme1.xml><?xml version="1.0" encoding="utf-8"?>
<a:theme xmlns:a="http://schemas.openxmlformats.org/drawingml/2006/main" name="SqueakyPPTTheme">
  <a:themeElements>
    <a:clrScheme name="Custom 1">
      <a:dk1>
        <a:sysClr val="windowText" lastClr="000000"/>
      </a:dk1>
      <a:lt1>
        <a:sysClr val="window" lastClr="FFFFFF"/>
      </a:lt1>
      <a:dk2>
        <a:srgbClr val="646464"/>
      </a:dk2>
      <a:lt2>
        <a:srgbClr val="A0A0A0"/>
      </a:lt2>
      <a:accent1>
        <a:srgbClr val="32C8C8"/>
      </a:accent1>
      <a:accent2>
        <a:srgbClr val="D2FAFA"/>
      </a:accent2>
      <a:accent3>
        <a:srgbClr val="F0FAFA"/>
      </a:accent3>
      <a:accent4>
        <a:srgbClr val="E6E6E6"/>
      </a:accent4>
      <a:accent5>
        <a:srgbClr val="6496DC"/>
      </a:accent5>
      <a:accent6>
        <a:srgbClr val="144646"/>
      </a:accent6>
      <a:hlink>
        <a:srgbClr val="32C8C8"/>
      </a:hlink>
      <a:folHlink>
        <a:srgbClr val="D2FAF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queakyPPTTheme" id="{74649C37-266F-4DE9-BFD3-2D63324EF59C}" vid="{AA1A37CC-24C5-48A9-A1F5-EF5ACFBA39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5507-27F5-8740-B35B-43F387C7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 Squeaky Group Letter_2022</Template>
  <TotalTime>0</TotalTime>
  <Pages>3</Pages>
  <Words>986</Words>
  <Characters>5389</Characters>
  <Application>Microsoft Office Word</Application>
  <DocSecurity>0</DocSecurity>
  <Lines>96</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 Variation to Mutual Non-Disclosure Agreement between Squeaky Clean Energy Tr</vt:lpstr>
      <vt:lpstr>NON-CIRCUMVENTION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Franks</dc:creator>
  <cp:keywords/>
  <dc:description/>
  <cp:lastModifiedBy>Brendan</cp:lastModifiedBy>
  <cp:revision>2</cp:revision>
  <dcterms:created xsi:type="dcterms:W3CDTF">2023-07-18T18:33:00Z</dcterms:created>
  <dcterms:modified xsi:type="dcterms:W3CDTF">2023-07-18T18:33:00Z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c70e3e407f839d22b65aa4cd2f82c9354813bf934ae7f5f7aaaf5fb22b5d16b8</vt:lpwstr>
  </property>
</Properties>
</file>